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72D3" w14:textId="2D26F36C" w:rsidR="00DD37AC" w:rsidRPr="00DC7102" w:rsidRDefault="00DD37AC" w:rsidP="00DD37AC">
      <w:pPr>
        <w:pStyle w:val="Header"/>
        <w:tabs>
          <w:tab w:val="right" w:pos="9072"/>
        </w:tabs>
        <w:rPr>
          <w:rFonts w:ascii="Arial" w:hAnsi="Arial" w:cs="Arial"/>
          <w:b/>
          <w:bCs/>
          <w:sz w:val="24"/>
          <w:szCs w:val="28"/>
          <w:lang w:val="en-CA"/>
        </w:rPr>
      </w:pPr>
      <w:r w:rsidRPr="00DC7102">
        <w:rPr>
          <w:rFonts w:ascii="Arial" w:hAnsi="Arial" w:cs="Arial"/>
          <w:b/>
          <w:bCs/>
          <w:sz w:val="24"/>
          <w:szCs w:val="28"/>
          <w:lang w:val="en-CA"/>
        </w:rPr>
        <w:t>3GPP TSG RAN WG4 Meeting #108</w:t>
      </w:r>
      <w:r w:rsidR="00472354" w:rsidRPr="00DC7102">
        <w:rPr>
          <w:rFonts w:ascii="Arial" w:hAnsi="Arial" w:cs="Arial"/>
          <w:b/>
          <w:bCs/>
          <w:sz w:val="24"/>
          <w:szCs w:val="28"/>
          <w:lang w:val="en-CA"/>
        </w:rPr>
        <w:t>bis</w:t>
      </w:r>
      <w:r w:rsidRPr="00DC7102">
        <w:rPr>
          <w:rFonts w:ascii="Arial" w:hAnsi="Arial" w:cs="Arial"/>
          <w:b/>
          <w:bCs/>
          <w:sz w:val="24"/>
          <w:szCs w:val="28"/>
          <w:lang w:val="en-CA"/>
        </w:rPr>
        <w:tab/>
      </w:r>
      <w:r w:rsidR="000D4674" w:rsidRPr="000D4674">
        <w:rPr>
          <w:rFonts w:ascii="Arial" w:hAnsi="Arial" w:cs="Arial"/>
          <w:b/>
          <w:bCs/>
          <w:sz w:val="24"/>
          <w:szCs w:val="28"/>
          <w:lang w:val="en-CA"/>
        </w:rPr>
        <w:t>R4-231681</w:t>
      </w:r>
      <w:r w:rsidR="000D4674">
        <w:rPr>
          <w:rFonts w:ascii="Arial" w:hAnsi="Arial" w:cs="Arial"/>
          <w:b/>
          <w:bCs/>
          <w:sz w:val="24"/>
          <w:szCs w:val="28"/>
          <w:lang w:val="en-CA"/>
        </w:rPr>
        <w:t>3</w:t>
      </w:r>
    </w:p>
    <w:p w14:paraId="7694E290" w14:textId="5D81A33F" w:rsidR="00DD37AC" w:rsidRPr="00DC7102" w:rsidRDefault="00472354" w:rsidP="00DD37AC">
      <w:pPr>
        <w:pStyle w:val="Header"/>
        <w:tabs>
          <w:tab w:val="right" w:pos="9072"/>
        </w:tabs>
        <w:rPr>
          <w:rFonts w:ascii="Arial" w:hAnsi="Arial" w:cs="Arial"/>
          <w:b/>
          <w:bCs/>
          <w:sz w:val="24"/>
          <w:szCs w:val="28"/>
          <w:lang w:val="en-CA"/>
        </w:rPr>
      </w:pPr>
      <w:bookmarkStart w:id="0" w:name="_Hlk488924106"/>
      <w:bookmarkEnd w:id="0"/>
      <w:r w:rsidRPr="00DC7102">
        <w:rPr>
          <w:rFonts w:ascii="Arial" w:hAnsi="Arial" w:cs="Arial"/>
          <w:b/>
          <w:bCs/>
          <w:sz w:val="24"/>
          <w:szCs w:val="28"/>
          <w:lang w:val="en-CA"/>
        </w:rPr>
        <w:t>Xiamen</w:t>
      </w:r>
      <w:r w:rsidR="00DD37AC" w:rsidRPr="00DC7102">
        <w:rPr>
          <w:rFonts w:ascii="Arial" w:hAnsi="Arial" w:cs="Arial"/>
          <w:b/>
          <w:bCs/>
          <w:sz w:val="24"/>
          <w:szCs w:val="28"/>
          <w:lang w:val="en-CA"/>
        </w:rPr>
        <w:t xml:space="preserve">, </w:t>
      </w:r>
      <w:r w:rsidR="009D56C4" w:rsidRPr="00DC7102">
        <w:rPr>
          <w:rFonts w:ascii="Arial" w:hAnsi="Arial" w:cs="Arial"/>
          <w:b/>
          <w:bCs/>
          <w:sz w:val="24"/>
          <w:szCs w:val="28"/>
          <w:lang w:val="en-CA"/>
        </w:rPr>
        <w:t xml:space="preserve">China, </w:t>
      </w:r>
      <w:r w:rsidRPr="00DC7102">
        <w:rPr>
          <w:rFonts w:ascii="Arial" w:hAnsi="Arial" w:cs="Arial"/>
          <w:b/>
          <w:bCs/>
          <w:sz w:val="24"/>
          <w:szCs w:val="28"/>
          <w:lang w:val="en-CA"/>
        </w:rPr>
        <w:t>09</w:t>
      </w:r>
      <w:r w:rsidR="00DD37AC" w:rsidRPr="00DC7102">
        <w:rPr>
          <w:rFonts w:ascii="Arial" w:hAnsi="Arial" w:cs="Arial"/>
          <w:b/>
          <w:bCs/>
          <w:sz w:val="24"/>
          <w:szCs w:val="28"/>
          <w:lang w:val="en-CA"/>
        </w:rPr>
        <w:t xml:space="preserve"> </w:t>
      </w:r>
      <w:r w:rsidRPr="00DC7102">
        <w:rPr>
          <w:rFonts w:ascii="Arial" w:hAnsi="Arial" w:cs="Arial"/>
          <w:b/>
          <w:bCs/>
          <w:sz w:val="24"/>
          <w:szCs w:val="28"/>
          <w:lang w:val="en-CA"/>
        </w:rPr>
        <w:t>Oct</w:t>
      </w:r>
      <w:r w:rsidR="00DD37AC" w:rsidRPr="00DC7102">
        <w:rPr>
          <w:rFonts w:ascii="Arial" w:hAnsi="Arial" w:cs="Arial"/>
          <w:b/>
          <w:bCs/>
          <w:sz w:val="24"/>
          <w:szCs w:val="28"/>
          <w:lang w:val="en-CA"/>
        </w:rPr>
        <w:t xml:space="preserve">. 2023 – </w:t>
      </w:r>
      <w:r w:rsidRPr="00DC7102">
        <w:rPr>
          <w:rFonts w:ascii="Arial" w:hAnsi="Arial" w:cs="Arial"/>
          <w:b/>
          <w:bCs/>
          <w:sz w:val="24"/>
          <w:szCs w:val="28"/>
          <w:lang w:val="en-CA"/>
        </w:rPr>
        <w:t>13</w:t>
      </w:r>
      <w:r w:rsidR="00DD37AC" w:rsidRPr="00DC7102">
        <w:rPr>
          <w:rFonts w:ascii="Arial" w:hAnsi="Arial" w:cs="Arial"/>
          <w:b/>
          <w:bCs/>
          <w:sz w:val="24"/>
          <w:szCs w:val="28"/>
          <w:lang w:val="en-CA"/>
        </w:rPr>
        <w:t xml:space="preserve"> </w:t>
      </w:r>
      <w:r w:rsidRPr="00DC7102">
        <w:rPr>
          <w:rFonts w:ascii="Arial" w:hAnsi="Arial" w:cs="Arial"/>
          <w:b/>
          <w:bCs/>
          <w:sz w:val="24"/>
          <w:szCs w:val="28"/>
          <w:lang w:val="en-CA"/>
        </w:rPr>
        <w:t>Oct</w:t>
      </w:r>
      <w:r w:rsidR="00DD37AC" w:rsidRPr="00DC7102">
        <w:rPr>
          <w:rFonts w:ascii="Arial" w:hAnsi="Arial" w:cs="Arial"/>
          <w:b/>
          <w:bCs/>
          <w:sz w:val="24"/>
          <w:szCs w:val="28"/>
          <w:lang w:val="en-CA"/>
        </w:rPr>
        <w:t>. 2023</w:t>
      </w:r>
    </w:p>
    <w:p w14:paraId="48C4AD51" w14:textId="361E7294" w:rsidR="00DD37AC" w:rsidRPr="00DC7102" w:rsidRDefault="00DD37AC" w:rsidP="00DD37AC">
      <w:pPr>
        <w:tabs>
          <w:tab w:val="left" w:pos="1985"/>
        </w:tabs>
        <w:spacing w:before="240" w:after="0"/>
        <w:jc w:val="both"/>
        <w:rPr>
          <w:rFonts w:ascii="Arial" w:hAnsi="Arial" w:cs="Arial"/>
          <w:bCs/>
          <w:sz w:val="22"/>
          <w:szCs w:val="22"/>
        </w:rPr>
      </w:pPr>
      <w:r w:rsidRPr="00DC7102">
        <w:rPr>
          <w:rFonts w:ascii="Arial" w:hAnsi="Arial" w:cs="Arial"/>
          <w:b/>
          <w:sz w:val="22"/>
          <w:szCs w:val="22"/>
        </w:rPr>
        <w:t>Agenda Item:</w:t>
      </w:r>
      <w:r w:rsidRPr="00DC7102">
        <w:rPr>
          <w:rFonts w:ascii="Arial" w:hAnsi="Arial" w:cs="Arial"/>
          <w:b/>
          <w:sz w:val="22"/>
          <w:szCs w:val="22"/>
        </w:rPr>
        <w:tab/>
      </w:r>
      <w:r w:rsidR="00C809CA" w:rsidRPr="00DC7102">
        <w:rPr>
          <w:rFonts w:ascii="Arial" w:hAnsi="Arial" w:cs="Arial"/>
          <w:bCs/>
          <w:sz w:val="22"/>
          <w:szCs w:val="22"/>
        </w:rPr>
        <w:t>5</w:t>
      </w:r>
      <w:r w:rsidR="00C359D7" w:rsidRPr="00DC7102">
        <w:rPr>
          <w:rFonts w:ascii="Arial" w:hAnsi="Arial" w:cs="Arial"/>
          <w:bCs/>
          <w:sz w:val="22"/>
          <w:szCs w:val="22"/>
        </w:rPr>
        <w:t>.7.</w:t>
      </w:r>
      <w:r w:rsidR="00C809CA" w:rsidRPr="00DC7102">
        <w:rPr>
          <w:rFonts w:ascii="Arial" w:hAnsi="Arial" w:cs="Arial"/>
          <w:bCs/>
          <w:sz w:val="22"/>
          <w:szCs w:val="22"/>
        </w:rPr>
        <w:t>2</w:t>
      </w:r>
      <w:r w:rsidR="00C359D7" w:rsidRPr="00DC7102">
        <w:rPr>
          <w:rFonts w:ascii="Arial" w:hAnsi="Arial" w:cs="Arial"/>
          <w:bCs/>
          <w:sz w:val="22"/>
          <w:szCs w:val="22"/>
        </w:rPr>
        <w:t>.5</w:t>
      </w:r>
    </w:p>
    <w:p w14:paraId="39B26804" w14:textId="77777777" w:rsidR="00D80957" w:rsidRPr="00DC7102" w:rsidRDefault="00D80957" w:rsidP="00CB3F45">
      <w:pPr>
        <w:tabs>
          <w:tab w:val="left" w:pos="1985"/>
        </w:tabs>
        <w:spacing w:after="0"/>
        <w:ind w:right="531"/>
        <w:jc w:val="both"/>
        <w:rPr>
          <w:rFonts w:ascii="Arial" w:hAnsi="Arial" w:cs="Arial"/>
          <w:b/>
          <w:sz w:val="22"/>
          <w:szCs w:val="22"/>
        </w:rPr>
      </w:pPr>
      <w:r w:rsidRPr="00DC7102">
        <w:rPr>
          <w:rFonts w:ascii="Arial" w:hAnsi="Arial" w:cs="Arial"/>
          <w:b/>
          <w:sz w:val="22"/>
          <w:szCs w:val="22"/>
        </w:rPr>
        <w:t xml:space="preserve">Source: </w:t>
      </w:r>
      <w:r w:rsidRPr="00DC7102">
        <w:rPr>
          <w:rFonts w:ascii="Arial" w:hAnsi="Arial" w:cs="Arial"/>
          <w:b/>
          <w:sz w:val="22"/>
          <w:szCs w:val="22"/>
        </w:rPr>
        <w:tab/>
      </w:r>
      <w:r w:rsidRPr="00DC7102">
        <w:rPr>
          <w:rFonts w:ascii="Arial" w:hAnsi="Arial" w:cs="Arial"/>
          <w:bCs/>
          <w:sz w:val="22"/>
          <w:szCs w:val="22"/>
        </w:rPr>
        <w:t>Ericsson</w:t>
      </w:r>
    </w:p>
    <w:p w14:paraId="0C4D239E" w14:textId="31AEBFD7" w:rsidR="00D80957" w:rsidRPr="00DC7102" w:rsidRDefault="00D80957" w:rsidP="00DF5E1E">
      <w:pPr>
        <w:tabs>
          <w:tab w:val="left" w:pos="1985"/>
        </w:tabs>
        <w:spacing w:after="0"/>
        <w:ind w:left="1980" w:right="531" w:hanging="1980"/>
        <w:jc w:val="both"/>
        <w:rPr>
          <w:rFonts w:ascii="Arial" w:hAnsi="Arial" w:cs="Arial"/>
          <w:sz w:val="22"/>
          <w:szCs w:val="22"/>
        </w:rPr>
      </w:pPr>
      <w:r w:rsidRPr="00DC7102">
        <w:rPr>
          <w:rFonts w:ascii="Arial" w:hAnsi="Arial" w:cs="Arial"/>
          <w:b/>
          <w:bCs/>
          <w:sz w:val="22"/>
          <w:szCs w:val="22"/>
        </w:rPr>
        <w:t>Title:</w:t>
      </w:r>
      <w:r w:rsidRPr="00DC7102">
        <w:rPr>
          <w:rFonts w:ascii="Arial" w:hAnsi="Arial" w:cs="Arial"/>
        </w:rPr>
        <w:tab/>
      </w:r>
      <w:r w:rsidR="00BE3CFE" w:rsidRPr="00DC7102">
        <w:rPr>
          <w:rFonts w:ascii="Arial" w:hAnsi="Arial" w:cs="Arial"/>
          <w:sz w:val="22"/>
          <w:szCs w:val="22"/>
        </w:rPr>
        <w:t xml:space="preserve">Discussion on </w:t>
      </w:r>
      <w:r w:rsidR="000D45BC" w:rsidRPr="00DC7102">
        <w:rPr>
          <w:rFonts w:ascii="Arial" w:hAnsi="Arial" w:cs="Arial"/>
          <w:sz w:val="22"/>
          <w:szCs w:val="22"/>
        </w:rPr>
        <w:t>TCI state switching delay with dual TCI</w:t>
      </w:r>
    </w:p>
    <w:p w14:paraId="065C26CA" w14:textId="77777777" w:rsidR="00D80957" w:rsidRPr="00DC7102" w:rsidRDefault="00D80957" w:rsidP="0085456A">
      <w:pPr>
        <w:tabs>
          <w:tab w:val="left" w:pos="1985"/>
        </w:tabs>
        <w:spacing w:after="0"/>
        <w:ind w:right="72"/>
        <w:jc w:val="both"/>
        <w:rPr>
          <w:rFonts w:ascii="Arial" w:hAnsi="Arial" w:cs="Arial"/>
          <w:sz w:val="22"/>
          <w:szCs w:val="22"/>
        </w:rPr>
      </w:pPr>
      <w:r w:rsidRPr="00DC7102">
        <w:rPr>
          <w:rFonts w:ascii="Arial" w:hAnsi="Arial" w:cs="Arial"/>
          <w:b/>
          <w:sz w:val="22"/>
          <w:szCs w:val="22"/>
        </w:rPr>
        <w:t>Document for:</w:t>
      </w:r>
      <w:r w:rsidR="00035275" w:rsidRPr="00DC7102">
        <w:rPr>
          <w:rFonts w:ascii="Arial" w:hAnsi="Arial" w:cs="Arial"/>
          <w:sz w:val="22"/>
          <w:szCs w:val="22"/>
        </w:rPr>
        <w:tab/>
      </w:r>
      <w:r w:rsidR="00EC1652" w:rsidRPr="00DC7102">
        <w:rPr>
          <w:rFonts w:ascii="Arial" w:hAnsi="Arial" w:cs="Arial"/>
          <w:sz w:val="22"/>
          <w:szCs w:val="22"/>
        </w:rPr>
        <w:t>Discussion</w:t>
      </w:r>
    </w:p>
    <w:p w14:paraId="1848C450" w14:textId="77777777" w:rsidR="00D80957" w:rsidRPr="00DC7102" w:rsidRDefault="00D80957" w:rsidP="0085456A">
      <w:pPr>
        <w:pStyle w:val="Heading1"/>
        <w:ind w:left="431" w:right="72" w:hanging="431"/>
        <w:jc w:val="both"/>
        <w:rPr>
          <w:rFonts w:cs="Arial"/>
          <w:szCs w:val="36"/>
        </w:rPr>
      </w:pPr>
      <w:r w:rsidRPr="00DC7102">
        <w:rPr>
          <w:rFonts w:cs="Arial"/>
          <w:szCs w:val="36"/>
        </w:rPr>
        <w:t>Introduction</w:t>
      </w:r>
      <w:bookmarkStart w:id="1" w:name="OLE_LINK13"/>
      <w:bookmarkStart w:id="2" w:name="OLE_LINK14"/>
    </w:p>
    <w:p w14:paraId="48D605C3" w14:textId="4D1B0D1C" w:rsidR="009E47F7" w:rsidRPr="00DC7102" w:rsidRDefault="0098269F" w:rsidP="00950EFD">
      <w:pPr>
        <w:spacing w:after="120"/>
        <w:rPr>
          <w:rFonts w:ascii="Arial" w:eastAsia="Times New Roman" w:hAnsi="Arial" w:cs="Arial"/>
          <w:i/>
          <w:lang w:eastAsia="zh-CN"/>
        </w:rPr>
      </w:pPr>
      <w:r w:rsidRPr="00DC7102">
        <w:rPr>
          <w:rFonts w:ascii="Arial" w:hAnsi="Arial" w:cs="Arial"/>
          <w:iCs/>
          <w:szCs w:val="24"/>
          <w:lang w:eastAsia="zh-CN"/>
        </w:rPr>
        <w:t>In this contribution</w:t>
      </w:r>
      <w:r w:rsidR="007F1EA0" w:rsidRPr="00DC7102">
        <w:rPr>
          <w:rFonts w:ascii="Arial" w:hAnsi="Arial" w:cs="Arial"/>
          <w:iCs/>
          <w:szCs w:val="24"/>
          <w:lang w:eastAsia="zh-CN"/>
        </w:rPr>
        <w:t>,</w:t>
      </w:r>
      <w:r w:rsidRPr="00DC7102">
        <w:rPr>
          <w:rFonts w:ascii="Arial" w:hAnsi="Arial" w:cs="Arial"/>
          <w:iCs/>
          <w:szCs w:val="24"/>
          <w:lang w:eastAsia="zh-CN"/>
        </w:rPr>
        <w:t xml:space="preserve"> we </w:t>
      </w:r>
      <w:r w:rsidR="00950EFD" w:rsidRPr="00DC7102">
        <w:rPr>
          <w:rFonts w:ascii="Arial" w:hAnsi="Arial" w:cs="Arial"/>
          <w:iCs/>
          <w:szCs w:val="24"/>
          <w:lang w:eastAsia="zh-CN"/>
        </w:rPr>
        <w:t>provide our views on</w:t>
      </w:r>
      <w:r w:rsidRPr="00DC7102">
        <w:rPr>
          <w:rFonts w:ascii="Arial" w:hAnsi="Arial" w:cs="Arial"/>
          <w:iCs/>
          <w:szCs w:val="24"/>
          <w:lang w:eastAsia="zh-CN"/>
        </w:rPr>
        <w:t xml:space="preserve"> the </w:t>
      </w:r>
      <w:r w:rsidR="002C672D" w:rsidRPr="00DC7102">
        <w:rPr>
          <w:rFonts w:ascii="Arial" w:hAnsi="Arial" w:cs="Arial"/>
          <w:iCs/>
          <w:szCs w:val="24"/>
          <w:lang w:eastAsia="zh-CN"/>
        </w:rPr>
        <w:t xml:space="preserve">remaining open issues in TCI state switching </w:t>
      </w:r>
      <w:r w:rsidRPr="00DC7102">
        <w:rPr>
          <w:rFonts w:ascii="Arial" w:hAnsi="Arial" w:cs="Arial"/>
          <w:iCs/>
          <w:szCs w:val="24"/>
          <w:lang w:eastAsia="zh-CN"/>
        </w:rPr>
        <w:t>delay requirements for the</w:t>
      </w:r>
      <w:r w:rsidR="002F0477" w:rsidRPr="00DC7102">
        <w:rPr>
          <w:rFonts w:ascii="Arial" w:hAnsi="Arial" w:cs="Arial"/>
          <w:iCs/>
          <w:szCs w:val="24"/>
          <w:lang w:eastAsia="zh-CN"/>
        </w:rPr>
        <w:t xml:space="preserve"> multi-rx. </w:t>
      </w:r>
      <w:r w:rsidR="00950EFD" w:rsidRPr="00DC7102">
        <w:rPr>
          <w:rFonts w:ascii="Arial" w:hAnsi="Arial" w:cs="Arial"/>
          <w:iCs/>
          <w:szCs w:val="24"/>
          <w:lang w:eastAsia="zh-CN"/>
        </w:rPr>
        <w:t xml:space="preserve"> </w:t>
      </w:r>
      <w:r w:rsidR="009E47F7" w:rsidRPr="00DC7102">
        <w:rPr>
          <w:rFonts w:ascii="Arial" w:eastAsia="Times New Roman" w:hAnsi="Arial" w:cs="Arial"/>
          <w:i/>
          <w:lang w:eastAsia="zh-CN"/>
        </w:rPr>
        <w:t xml:space="preserve"> </w:t>
      </w:r>
    </w:p>
    <w:p w14:paraId="46B976F3" w14:textId="77777777" w:rsidR="004E1614" w:rsidRPr="00DC7102" w:rsidRDefault="00A17509" w:rsidP="004E1614">
      <w:pPr>
        <w:pStyle w:val="Heading1"/>
        <w:ind w:right="72"/>
        <w:rPr>
          <w:rFonts w:cs="Arial"/>
          <w:lang w:val="sv-SE"/>
        </w:rPr>
      </w:pPr>
      <w:r w:rsidRPr="00DC7102">
        <w:rPr>
          <w:rFonts w:cs="Arial"/>
          <w:lang w:val="sv-SE"/>
        </w:rPr>
        <w:t>Discussion</w:t>
      </w:r>
    </w:p>
    <w:bookmarkEnd w:id="1"/>
    <w:bookmarkEnd w:id="2"/>
    <w:p w14:paraId="6275001B" w14:textId="6724E312" w:rsidR="00434A54" w:rsidRPr="00DC7102" w:rsidRDefault="001742BC" w:rsidP="004A4FF6">
      <w:pPr>
        <w:pStyle w:val="Heading2"/>
        <w:rPr>
          <w:rFonts w:cs="Arial"/>
          <w:sz w:val="28"/>
          <w:szCs w:val="18"/>
          <w:lang w:val="en-GB"/>
        </w:rPr>
      </w:pPr>
      <w:r w:rsidRPr="00DC7102">
        <w:rPr>
          <w:rFonts w:cs="Arial"/>
          <w:sz w:val="28"/>
          <w:szCs w:val="18"/>
          <w:lang w:val="en-GB"/>
        </w:rPr>
        <w:t>General principles</w:t>
      </w:r>
    </w:p>
    <w:p w14:paraId="186405AA" w14:textId="42609E39" w:rsidR="004E03F2" w:rsidRPr="00DC7102" w:rsidRDefault="00CF0D24" w:rsidP="004E03F2">
      <w:pPr>
        <w:rPr>
          <w:rFonts w:ascii="Arial" w:hAnsi="Arial" w:cs="Arial"/>
          <w:bCs/>
          <w:lang w:eastAsia="ko-KR"/>
        </w:rPr>
      </w:pPr>
      <w:r w:rsidRPr="00DC7102">
        <w:rPr>
          <w:rFonts w:ascii="Arial" w:hAnsi="Arial" w:cs="Arial"/>
          <w:bCs/>
          <w:lang w:eastAsia="ko-KR"/>
        </w:rPr>
        <w:t>In last meetin</w:t>
      </w:r>
      <w:r w:rsidR="000A6E1B" w:rsidRPr="00DC7102">
        <w:rPr>
          <w:rFonts w:ascii="Arial" w:hAnsi="Arial" w:cs="Arial"/>
          <w:bCs/>
          <w:lang w:eastAsia="ko-KR"/>
        </w:rPr>
        <w:t xml:space="preserve">g following proposal is FFS. </w:t>
      </w:r>
    </w:p>
    <w:p w14:paraId="66178852" w14:textId="77777777" w:rsidR="00BA1283" w:rsidRPr="00DC7102" w:rsidRDefault="00BA1283" w:rsidP="00BA1283">
      <w:pPr>
        <w:pStyle w:val="ListParagraph"/>
        <w:numPr>
          <w:ilvl w:val="1"/>
          <w:numId w:val="17"/>
        </w:numPr>
        <w:rPr>
          <w:rFonts w:ascii="Arial" w:hAnsi="Arial" w:cs="Arial"/>
          <w:lang w:eastAsia="zh-CN"/>
        </w:rPr>
      </w:pPr>
      <w:r w:rsidRPr="00DC7102">
        <w:rPr>
          <w:rFonts w:ascii="Arial" w:hAnsi="Arial" w:cs="Arial"/>
          <w:lang w:eastAsia="zh-CN"/>
        </w:rPr>
        <w:t xml:space="preserve">For DCI-based TCI state switching for sDCI, there is no TCI state switching delay for the case from dual TCI to single TCI state switch when the target TCI is one of the source TCI (e.g. [RS1, RS2] to [RS1]), when UE is configured with GBBR and is NOT configured with non-GBBR.  </w:t>
      </w:r>
    </w:p>
    <w:p w14:paraId="11AB659A" w14:textId="6E145686" w:rsidR="00C51491" w:rsidRPr="00DC7102" w:rsidRDefault="00155C6C" w:rsidP="001742BC">
      <w:pPr>
        <w:rPr>
          <w:rFonts w:ascii="Arial" w:hAnsi="Arial" w:cs="Arial"/>
          <w:lang w:val="en-GB" w:eastAsia="x-none"/>
        </w:rPr>
      </w:pPr>
      <w:r w:rsidRPr="00DC7102">
        <w:rPr>
          <w:rFonts w:ascii="Arial" w:hAnsi="Arial" w:cs="Arial"/>
          <w:lang w:val="en-GB" w:eastAsia="x-none"/>
        </w:rPr>
        <w:t xml:space="preserve">When </w:t>
      </w:r>
      <w:r w:rsidR="00316BB3" w:rsidRPr="00DC7102">
        <w:rPr>
          <w:rFonts w:ascii="Arial" w:hAnsi="Arial" w:cs="Arial"/>
          <w:lang w:val="en-GB" w:eastAsia="x-none"/>
        </w:rPr>
        <w:t xml:space="preserve">UE is configured with only GBBR, UE applies same spatial filter for RS1 </w:t>
      </w:r>
      <w:r w:rsidR="00ED78C1" w:rsidRPr="00DC7102">
        <w:rPr>
          <w:rFonts w:ascii="Arial" w:hAnsi="Arial" w:cs="Arial"/>
          <w:lang w:val="en-GB" w:eastAsia="x-none"/>
        </w:rPr>
        <w:t xml:space="preserve">when it is connected to dual TCI </w:t>
      </w:r>
      <w:r w:rsidR="00316BB3" w:rsidRPr="00DC7102">
        <w:rPr>
          <w:rFonts w:ascii="Arial" w:hAnsi="Arial" w:cs="Arial"/>
          <w:lang w:val="en-GB" w:eastAsia="x-none"/>
        </w:rPr>
        <w:t xml:space="preserve">(RS1, RS2) </w:t>
      </w:r>
      <w:r w:rsidR="00ED78C1" w:rsidRPr="00DC7102">
        <w:rPr>
          <w:rFonts w:ascii="Arial" w:hAnsi="Arial" w:cs="Arial"/>
          <w:lang w:val="en-GB" w:eastAsia="x-none"/>
        </w:rPr>
        <w:t xml:space="preserve">or single TCI (RS1). If UE is configured with non-GBBR, UE may </w:t>
      </w:r>
      <w:r w:rsidR="00E7781A" w:rsidRPr="00DC7102">
        <w:rPr>
          <w:rFonts w:ascii="Arial" w:hAnsi="Arial" w:cs="Arial"/>
          <w:lang w:val="en-GB" w:eastAsia="x-none"/>
        </w:rPr>
        <w:t xml:space="preserve">have different </w:t>
      </w:r>
      <w:r w:rsidR="00376B7E" w:rsidRPr="00DC7102">
        <w:rPr>
          <w:rFonts w:ascii="Arial" w:hAnsi="Arial" w:cs="Arial"/>
          <w:lang w:val="en-GB" w:eastAsia="x-none"/>
        </w:rPr>
        <w:t xml:space="preserve">spatial filter for </w:t>
      </w:r>
      <w:r w:rsidR="00DD1BC8" w:rsidRPr="00DC7102">
        <w:rPr>
          <w:rFonts w:ascii="Arial" w:hAnsi="Arial" w:cs="Arial"/>
          <w:lang w:val="en-GB" w:eastAsia="x-none"/>
        </w:rPr>
        <w:t xml:space="preserve">receiving only </w:t>
      </w:r>
      <w:r w:rsidR="00376B7E" w:rsidRPr="00DC7102">
        <w:rPr>
          <w:rFonts w:ascii="Arial" w:hAnsi="Arial" w:cs="Arial"/>
          <w:lang w:val="en-GB" w:eastAsia="x-none"/>
        </w:rPr>
        <w:t>RS1</w:t>
      </w:r>
      <w:r w:rsidR="00DD1BC8" w:rsidRPr="00DC7102">
        <w:rPr>
          <w:rFonts w:ascii="Arial" w:hAnsi="Arial" w:cs="Arial"/>
          <w:lang w:val="en-GB" w:eastAsia="x-none"/>
        </w:rPr>
        <w:t xml:space="preserve">. Which may be different from RS1, RS2 reception. When non-GBBR is </w:t>
      </w:r>
      <w:r w:rsidR="00E347A9" w:rsidRPr="00DC7102">
        <w:rPr>
          <w:rFonts w:ascii="Arial" w:hAnsi="Arial" w:cs="Arial"/>
          <w:lang w:val="en-GB" w:eastAsia="x-none"/>
        </w:rPr>
        <w:t>configured,</w:t>
      </w:r>
      <w:r w:rsidR="00DD1BC8" w:rsidRPr="00DC7102">
        <w:rPr>
          <w:rFonts w:ascii="Arial" w:hAnsi="Arial" w:cs="Arial"/>
          <w:lang w:val="en-GB" w:eastAsia="x-none"/>
        </w:rPr>
        <w:t xml:space="preserve"> UE </w:t>
      </w:r>
      <w:r w:rsidR="00A926F1" w:rsidRPr="00DC7102">
        <w:rPr>
          <w:rFonts w:ascii="Arial" w:hAnsi="Arial" w:cs="Arial"/>
          <w:lang w:val="en-GB" w:eastAsia="x-none"/>
        </w:rPr>
        <w:t xml:space="preserve">may need </w:t>
      </w:r>
      <w:r w:rsidR="00DD1BC8" w:rsidRPr="00DC7102">
        <w:rPr>
          <w:rFonts w:ascii="Arial" w:hAnsi="Arial" w:cs="Arial"/>
          <w:lang w:val="en-GB" w:eastAsia="x-none"/>
        </w:rPr>
        <w:t>beam</w:t>
      </w:r>
      <w:r w:rsidR="00E347A9" w:rsidRPr="00DC7102">
        <w:rPr>
          <w:rFonts w:ascii="Arial" w:hAnsi="Arial" w:cs="Arial"/>
          <w:lang w:val="en-GB" w:eastAsia="x-none"/>
        </w:rPr>
        <w:t xml:space="preserve"> </w:t>
      </w:r>
      <w:r w:rsidR="00DD1BC8" w:rsidRPr="00DC7102">
        <w:rPr>
          <w:rFonts w:ascii="Arial" w:hAnsi="Arial" w:cs="Arial"/>
          <w:lang w:val="en-GB" w:eastAsia="x-none"/>
        </w:rPr>
        <w:t>application</w:t>
      </w:r>
      <w:r w:rsidR="00E347A9" w:rsidRPr="00DC7102">
        <w:rPr>
          <w:rFonts w:ascii="Arial" w:hAnsi="Arial" w:cs="Arial"/>
          <w:lang w:val="en-GB" w:eastAsia="x-none"/>
        </w:rPr>
        <w:t xml:space="preserve"> </w:t>
      </w:r>
      <w:r w:rsidR="00DD1BC8" w:rsidRPr="00DC7102">
        <w:rPr>
          <w:rFonts w:ascii="Arial" w:hAnsi="Arial" w:cs="Arial"/>
          <w:lang w:val="en-GB" w:eastAsia="x-none"/>
        </w:rPr>
        <w:t xml:space="preserve">Time. </w:t>
      </w:r>
      <w:r w:rsidR="00D713D5" w:rsidRPr="00DC7102">
        <w:rPr>
          <w:rFonts w:ascii="Arial" w:hAnsi="Arial" w:cs="Arial"/>
          <w:lang w:val="en-GB" w:eastAsia="x-none"/>
        </w:rPr>
        <w:t xml:space="preserve">Based on this analysis we think the proposal can be agreed. </w:t>
      </w:r>
      <w:r w:rsidR="00E347A9" w:rsidRPr="00DC7102">
        <w:rPr>
          <w:rFonts w:ascii="Arial" w:hAnsi="Arial" w:cs="Arial"/>
          <w:lang w:val="en-GB" w:eastAsia="x-none"/>
        </w:rPr>
        <w:t xml:space="preserve"> </w:t>
      </w:r>
    </w:p>
    <w:p w14:paraId="70751852" w14:textId="77CD396C" w:rsidR="00901EB3" w:rsidRPr="00DC7102" w:rsidRDefault="00E347A9" w:rsidP="00901EB3">
      <w:pPr>
        <w:pStyle w:val="ListParagraph"/>
        <w:numPr>
          <w:ilvl w:val="0"/>
          <w:numId w:val="20"/>
        </w:numPr>
        <w:jc w:val="both"/>
        <w:rPr>
          <w:rFonts w:ascii="Arial" w:hAnsi="Arial" w:cs="Arial"/>
          <w:lang w:val="en-GB"/>
        </w:rPr>
      </w:pPr>
      <w:r w:rsidRPr="00DC7102">
        <w:rPr>
          <w:rFonts w:ascii="Arial" w:hAnsi="Arial" w:cs="Arial"/>
          <w:lang w:eastAsia="zh-CN"/>
        </w:rPr>
        <w:t>For DCI-based TCI state switching for sDCI, there is no TCI state switching delay for the case from dual TCI to single TCI state switch when the target TCI is one of the source TCI (e.g. [RS1, RS2] to [RS1]), when UE is configured with GBBR and is NOT configured with non-GBBR</w:t>
      </w:r>
    </w:p>
    <w:p w14:paraId="56A48FDA" w14:textId="77777777" w:rsidR="00901EB3" w:rsidRPr="00DC7102" w:rsidRDefault="00901EB3" w:rsidP="001742BC">
      <w:pPr>
        <w:rPr>
          <w:rFonts w:ascii="Arial" w:hAnsi="Arial" w:cs="Arial"/>
          <w:lang w:val="en-GB" w:eastAsia="x-none"/>
        </w:rPr>
      </w:pPr>
    </w:p>
    <w:p w14:paraId="2EE71A57" w14:textId="34743303" w:rsidR="00CA607D" w:rsidRPr="00DC7102" w:rsidRDefault="00CA607D" w:rsidP="004A4FF6">
      <w:pPr>
        <w:pStyle w:val="Heading2"/>
        <w:rPr>
          <w:rFonts w:cs="Arial"/>
          <w:sz w:val="28"/>
          <w:szCs w:val="18"/>
        </w:rPr>
      </w:pPr>
      <w:r w:rsidRPr="00DC7102">
        <w:rPr>
          <w:rFonts w:cs="Arial"/>
          <w:sz w:val="28"/>
          <w:szCs w:val="18"/>
        </w:rPr>
        <w:t>DCI based TCI state switch</w:t>
      </w:r>
    </w:p>
    <w:p w14:paraId="015DCA5A" w14:textId="1F0B836C" w:rsidR="00A20018" w:rsidRPr="00DC7102" w:rsidRDefault="00A20018" w:rsidP="00A20018">
      <w:pPr>
        <w:rPr>
          <w:rFonts w:ascii="Arial" w:hAnsi="Arial" w:cs="Arial"/>
          <w:i/>
          <w:iCs/>
          <w:szCs w:val="24"/>
          <w:lang w:eastAsia="zh-CN"/>
        </w:rPr>
      </w:pPr>
      <w:r w:rsidRPr="00DC7102">
        <w:rPr>
          <w:rFonts w:ascii="Arial" w:hAnsi="Arial" w:cs="Arial"/>
          <w:b/>
          <w:u w:val="single"/>
          <w:lang w:eastAsia="ko-KR"/>
        </w:rPr>
        <w:t xml:space="preserve">Multi DCI based TCI state </w:t>
      </w:r>
      <w:r w:rsidR="008740EC" w:rsidRPr="00DC7102">
        <w:rPr>
          <w:rFonts w:ascii="Arial" w:hAnsi="Arial" w:cs="Arial"/>
          <w:b/>
          <w:u w:val="single"/>
          <w:lang w:eastAsia="ko-KR"/>
        </w:rPr>
        <w:t>switch:</w:t>
      </w:r>
      <w:r w:rsidRPr="00DC7102">
        <w:rPr>
          <w:rFonts w:ascii="Arial" w:hAnsi="Arial" w:cs="Arial"/>
          <w:b/>
          <w:u w:val="single"/>
          <w:lang w:eastAsia="ko-KR"/>
        </w:rPr>
        <w:t xml:space="preserve"> </w:t>
      </w:r>
    </w:p>
    <w:p w14:paraId="5D38FCAD" w14:textId="023DD15E" w:rsidR="00AA7A9D" w:rsidRPr="00DC7102" w:rsidRDefault="00AA7A9D" w:rsidP="00117100">
      <w:pPr>
        <w:rPr>
          <w:rFonts w:ascii="Arial" w:hAnsi="Arial" w:cs="Arial"/>
          <w:bCs/>
          <w:sz w:val="22"/>
          <w:szCs w:val="22"/>
          <w:lang w:eastAsia="ko-KR"/>
        </w:rPr>
      </w:pPr>
      <w:r w:rsidRPr="00DC7102">
        <w:rPr>
          <w:rFonts w:ascii="Arial" w:hAnsi="Arial" w:cs="Arial"/>
          <w:bCs/>
          <w:sz w:val="22"/>
          <w:szCs w:val="22"/>
          <w:lang w:eastAsia="ko-KR"/>
        </w:rPr>
        <w:t>In last meeting</w:t>
      </w:r>
      <w:r w:rsidR="006B6E8A" w:rsidRPr="00DC7102">
        <w:rPr>
          <w:rFonts w:ascii="Arial" w:hAnsi="Arial" w:cs="Arial"/>
          <w:bCs/>
          <w:sz w:val="22"/>
          <w:szCs w:val="22"/>
          <w:lang w:eastAsia="ko-KR"/>
        </w:rPr>
        <w:t>,</w:t>
      </w:r>
      <w:r w:rsidRPr="00DC7102">
        <w:rPr>
          <w:rFonts w:ascii="Arial" w:hAnsi="Arial" w:cs="Arial"/>
          <w:bCs/>
          <w:sz w:val="22"/>
          <w:szCs w:val="22"/>
          <w:lang w:eastAsia="ko-KR"/>
        </w:rPr>
        <w:t xml:space="preserve"> following proposals are for further discussion. </w:t>
      </w:r>
    </w:p>
    <w:p w14:paraId="3FEBCDCB" w14:textId="77CBB704" w:rsidR="00117100" w:rsidRPr="00DC7102" w:rsidRDefault="00117100" w:rsidP="00117100">
      <w:pPr>
        <w:rPr>
          <w:rFonts w:ascii="Arial" w:hAnsi="Arial" w:cs="Arial"/>
          <w:bCs/>
          <w:i/>
          <w:iCs/>
          <w:lang w:eastAsia="ko-KR"/>
        </w:rPr>
      </w:pPr>
      <w:r w:rsidRPr="00DC7102">
        <w:rPr>
          <w:rFonts w:ascii="Arial" w:hAnsi="Arial" w:cs="Arial"/>
          <w:bCs/>
          <w:i/>
          <w:iCs/>
          <w:lang w:eastAsia="ko-KR"/>
        </w:rPr>
        <w:t>Proposal 1: In a m-DCI scenario, for DCI based TCI state switching, when UE is indicated a TCI via DCI per TRP, delay requirements can be applied independently per DCI and in case the UE cannot receive simultaneously in the time interval between the first TCI switch and the second TCI state switch, UE is expected to receive in a TDM manner during this interval.</w:t>
      </w:r>
    </w:p>
    <w:p w14:paraId="5442ABB4" w14:textId="4FC74064" w:rsidR="00117100" w:rsidRPr="00DC7102" w:rsidRDefault="00117100" w:rsidP="00117100">
      <w:pPr>
        <w:rPr>
          <w:rFonts w:ascii="Arial" w:hAnsi="Arial" w:cs="Arial"/>
          <w:bCs/>
          <w:i/>
          <w:iCs/>
          <w:lang w:eastAsia="ko-KR"/>
        </w:rPr>
      </w:pPr>
      <w:r w:rsidRPr="00DC7102">
        <w:rPr>
          <w:rFonts w:ascii="Arial" w:hAnsi="Arial" w:cs="Arial"/>
          <w:bCs/>
          <w:i/>
          <w:iCs/>
          <w:lang w:eastAsia="ko-KR"/>
        </w:rPr>
        <w:t>Proposal</w:t>
      </w:r>
      <w:r w:rsidR="00AA2A63" w:rsidRPr="00DC7102">
        <w:rPr>
          <w:rFonts w:ascii="Arial" w:hAnsi="Arial" w:cs="Arial"/>
          <w:bCs/>
          <w:i/>
          <w:iCs/>
          <w:lang w:eastAsia="ko-KR"/>
        </w:rPr>
        <w:t xml:space="preserve"> </w:t>
      </w:r>
      <w:r w:rsidRPr="00DC7102">
        <w:rPr>
          <w:rFonts w:ascii="Arial" w:hAnsi="Arial" w:cs="Arial"/>
          <w:bCs/>
          <w:i/>
          <w:iCs/>
          <w:lang w:eastAsia="ko-KR"/>
        </w:rPr>
        <w:t xml:space="preserve">2: In mDCI scenario, TCI switching with one CORESETpoolindex does not cause interruptions on TCI states with another CORESETpoolindex. </w:t>
      </w:r>
    </w:p>
    <w:p w14:paraId="5F116243" w14:textId="5B2B1D09" w:rsidR="00CA607D" w:rsidRPr="00DC7102" w:rsidRDefault="006B6E8A" w:rsidP="00CA607D">
      <w:pPr>
        <w:rPr>
          <w:rFonts w:ascii="Arial" w:hAnsi="Arial" w:cs="Arial"/>
          <w:lang w:eastAsia="x-none"/>
        </w:rPr>
      </w:pPr>
      <w:r w:rsidRPr="00DC7102">
        <w:rPr>
          <w:rFonts w:ascii="Arial" w:hAnsi="Arial" w:cs="Arial"/>
          <w:lang w:eastAsia="x-none"/>
        </w:rPr>
        <w:t xml:space="preserve">We think proposal 1 </w:t>
      </w:r>
      <w:r w:rsidR="008E3029" w:rsidRPr="00DC7102">
        <w:rPr>
          <w:rFonts w:ascii="Arial" w:hAnsi="Arial" w:cs="Arial"/>
          <w:lang w:eastAsia="x-none"/>
        </w:rPr>
        <w:t xml:space="preserve">is related to LS we sent to </w:t>
      </w:r>
      <w:r w:rsidR="00E477D7" w:rsidRPr="00DC7102">
        <w:rPr>
          <w:rFonts w:ascii="Arial" w:hAnsi="Arial" w:cs="Arial"/>
          <w:lang w:eastAsia="x-none"/>
        </w:rPr>
        <w:t>RAN1,</w:t>
      </w:r>
      <w:r w:rsidR="008E3029" w:rsidRPr="00DC7102">
        <w:rPr>
          <w:rFonts w:ascii="Arial" w:hAnsi="Arial" w:cs="Arial"/>
          <w:lang w:eastAsia="x-none"/>
        </w:rPr>
        <w:t xml:space="preserve"> and </w:t>
      </w:r>
      <w:r w:rsidRPr="00DC7102">
        <w:rPr>
          <w:rFonts w:ascii="Arial" w:hAnsi="Arial" w:cs="Arial"/>
          <w:lang w:eastAsia="x-none"/>
        </w:rPr>
        <w:t xml:space="preserve">we think </w:t>
      </w:r>
      <w:r w:rsidR="008E3029" w:rsidRPr="00DC7102">
        <w:rPr>
          <w:rFonts w:ascii="Arial" w:hAnsi="Arial" w:cs="Arial"/>
          <w:lang w:eastAsia="x-none"/>
        </w:rPr>
        <w:t xml:space="preserve">RAN4 can wait for Ran1 LS reply. </w:t>
      </w:r>
      <w:r w:rsidR="00F80F64" w:rsidRPr="00DC7102">
        <w:rPr>
          <w:rFonts w:ascii="Arial" w:hAnsi="Arial" w:cs="Arial"/>
          <w:lang w:eastAsia="x-none"/>
        </w:rPr>
        <w:t>Regarding</w:t>
      </w:r>
      <w:r w:rsidR="008E3029" w:rsidRPr="00DC7102">
        <w:rPr>
          <w:rFonts w:ascii="Arial" w:hAnsi="Arial" w:cs="Arial"/>
          <w:lang w:eastAsia="x-none"/>
        </w:rPr>
        <w:t xml:space="preserve"> proposal 2, </w:t>
      </w:r>
      <w:r w:rsidR="00E477D7" w:rsidRPr="00DC7102">
        <w:rPr>
          <w:rFonts w:ascii="Arial" w:hAnsi="Arial" w:cs="Arial"/>
          <w:lang w:eastAsia="x-none"/>
        </w:rPr>
        <w:t xml:space="preserve">panel switch for </w:t>
      </w:r>
      <w:r w:rsidR="008E3029" w:rsidRPr="00DC7102">
        <w:rPr>
          <w:rFonts w:ascii="Arial" w:hAnsi="Arial" w:cs="Arial"/>
          <w:lang w:eastAsia="x-none"/>
        </w:rPr>
        <w:t xml:space="preserve">TCI state switch </w:t>
      </w:r>
      <w:r w:rsidR="00F80F64" w:rsidRPr="00DC7102">
        <w:rPr>
          <w:rFonts w:ascii="Arial" w:hAnsi="Arial" w:cs="Arial"/>
          <w:lang w:eastAsia="x-none"/>
        </w:rPr>
        <w:t xml:space="preserve">happens within CP and other parts of </w:t>
      </w:r>
      <w:r w:rsidR="00395007" w:rsidRPr="00DC7102">
        <w:rPr>
          <w:rFonts w:ascii="Arial" w:hAnsi="Arial" w:cs="Arial"/>
          <w:lang w:eastAsia="x-none"/>
        </w:rPr>
        <w:t xml:space="preserve">TCI state switch delay is </w:t>
      </w:r>
      <w:r w:rsidR="00F80F64" w:rsidRPr="00DC7102">
        <w:rPr>
          <w:rFonts w:ascii="Arial" w:hAnsi="Arial" w:cs="Arial"/>
          <w:lang w:eastAsia="x-none"/>
        </w:rPr>
        <w:t xml:space="preserve">in software </w:t>
      </w:r>
      <w:r w:rsidR="00395007" w:rsidRPr="00DC7102">
        <w:rPr>
          <w:rFonts w:ascii="Arial" w:hAnsi="Arial" w:cs="Arial"/>
          <w:lang w:eastAsia="x-none"/>
        </w:rPr>
        <w:t xml:space="preserve">processing </w:t>
      </w:r>
      <w:r w:rsidR="00F80F64" w:rsidRPr="00DC7102">
        <w:rPr>
          <w:rFonts w:ascii="Arial" w:hAnsi="Arial" w:cs="Arial"/>
          <w:lang w:eastAsia="x-none"/>
        </w:rPr>
        <w:t xml:space="preserve">and </w:t>
      </w:r>
      <w:r w:rsidR="00E477D7" w:rsidRPr="00DC7102">
        <w:rPr>
          <w:rFonts w:ascii="Arial" w:hAnsi="Arial" w:cs="Arial"/>
          <w:lang w:eastAsia="x-none"/>
        </w:rPr>
        <w:t>it</w:t>
      </w:r>
      <w:r w:rsidR="00395007" w:rsidRPr="00DC7102">
        <w:rPr>
          <w:rFonts w:ascii="Arial" w:hAnsi="Arial" w:cs="Arial"/>
          <w:lang w:eastAsia="x-none"/>
        </w:rPr>
        <w:t xml:space="preserve"> does not</w:t>
      </w:r>
      <w:r w:rsidR="00F80F64" w:rsidRPr="00DC7102">
        <w:rPr>
          <w:rFonts w:ascii="Arial" w:hAnsi="Arial" w:cs="Arial"/>
          <w:lang w:eastAsia="x-none"/>
        </w:rPr>
        <w:t xml:space="preserve"> cause interruption to other beams. </w:t>
      </w:r>
      <w:r w:rsidR="00E477D7" w:rsidRPr="00DC7102">
        <w:rPr>
          <w:rFonts w:ascii="Arial" w:hAnsi="Arial" w:cs="Arial"/>
          <w:lang w:eastAsia="x-none"/>
        </w:rPr>
        <w:t>Hence,</w:t>
      </w:r>
      <w:r w:rsidR="00F80F64" w:rsidRPr="00DC7102">
        <w:rPr>
          <w:rFonts w:ascii="Arial" w:hAnsi="Arial" w:cs="Arial"/>
          <w:lang w:eastAsia="x-none"/>
        </w:rPr>
        <w:t xml:space="preserve"> we think </w:t>
      </w:r>
      <w:r w:rsidR="00E477D7" w:rsidRPr="00DC7102">
        <w:rPr>
          <w:rFonts w:ascii="Arial" w:hAnsi="Arial" w:cs="Arial"/>
          <w:lang w:eastAsia="x-none"/>
        </w:rPr>
        <w:t>it is fine to agree but we do not think there is any spec impact.</w:t>
      </w:r>
    </w:p>
    <w:p w14:paraId="15DD4DF4" w14:textId="26CD1603" w:rsidR="00E477D7" w:rsidRPr="00DC7102" w:rsidRDefault="00A11FC9" w:rsidP="00A11FC9">
      <w:pPr>
        <w:pStyle w:val="ListParagraph"/>
        <w:numPr>
          <w:ilvl w:val="0"/>
          <w:numId w:val="20"/>
        </w:numPr>
        <w:jc w:val="both"/>
        <w:rPr>
          <w:rFonts w:ascii="Arial" w:hAnsi="Arial" w:cs="Arial"/>
          <w:lang w:val="en-US"/>
        </w:rPr>
      </w:pPr>
      <w:r w:rsidRPr="00DC7102">
        <w:rPr>
          <w:rFonts w:ascii="Arial" w:hAnsi="Arial" w:cs="Arial"/>
          <w:bCs/>
          <w:lang w:eastAsia="ko-KR"/>
        </w:rPr>
        <w:t>In mDCI scenario, TCI switching with one CORESETpoolindex does not cause interruptions on TCI states with another CORESETpoolindex</w:t>
      </w:r>
      <w:r w:rsidRPr="00DC7102">
        <w:rPr>
          <w:rFonts w:ascii="Arial" w:hAnsi="Arial" w:cs="Arial"/>
          <w:bCs/>
          <w:lang w:val="en-US" w:eastAsia="ko-KR"/>
        </w:rPr>
        <w:t>. However</w:t>
      </w:r>
      <w:r w:rsidR="00760CC2" w:rsidRPr="00DC7102">
        <w:rPr>
          <w:rFonts w:ascii="Arial" w:hAnsi="Arial" w:cs="Arial"/>
          <w:bCs/>
          <w:lang w:val="en-US" w:eastAsia="ko-KR"/>
        </w:rPr>
        <w:t>,</w:t>
      </w:r>
      <w:r w:rsidRPr="00DC7102">
        <w:rPr>
          <w:rFonts w:ascii="Arial" w:hAnsi="Arial" w:cs="Arial"/>
          <w:bCs/>
          <w:lang w:val="en-US" w:eastAsia="ko-KR"/>
        </w:rPr>
        <w:t xml:space="preserve"> </w:t>
      </w:r>
      <w:r w:rsidR="00266A10" w:rsidRPr="00DC7102">
        <w:rPr>
          <w:rFonts w:ascii="Arial" w:hAnsi="Arial" w:cs="Arial"/>
          <w:bCs/>
          <w:lang w:val="en-US" w:eastAsia="ko-KR"/>
        </w:rPr>
        <w:t xml:space="preserve">there is </w:t>
      </w:r>
      <w:r w:rsidR="00F97556" w:rsidRPr="00DC7102">
        <w:rPr>
          <w:rFonts w:ascii="Arial" w:hAnsi="Arial" w:cs="Arial"/>
          <w:bCs/>
          <w:lang w:val="en-US" w:eastAsia="ko-KR"/>
        </w:rPr>
        <w:t>no specification impact is</w:t>
      </w:r>
      <w:r w:rsidR="004B07D8" w:rsidRPr="00DC7102">
        <w:rPr>
          <w:rFonts w:ascii="Arial" w:hAnsi="Arial" w:cs="Arial"/>
          <w:bCs/>
          <w:lang w:val="en-US" w:eastAsia="ko-KR"/>
        </w:rPr>
        <w:t xml:space="preserve"> there </w:t>
      </w:r>
      <w:r w:rsidRPr="00DC7102">
        <w:rPr>
          <w:rFonts w:ascii="Arial" w:hAnsi="Arial" w:cs="Arial"/>
          <w:bCs/>
          <w:lang w:val="en-US" w:eastAsia="ko-KR"/>
        </w:rPr>
        <w:t>for this proposal.</w:t>
      </w:r>
    </w:p>
    <w:p w14:paraId="2F6443B1" w14:textId="77777777" w:rsidR="00BE37C4" w:rsidRPr="00DC7102" w:rsidRDefault="00BE37C4" w:rsidP="004A4FF6">
      <w:pPr>
        <w:pStyle w:val="Heading2"/>
        <w:rPr>
          <w:rFonts w:cs="Arial"/>
          <w:sz w:val="28"/>
          <w:szCs w:val="18"/>
        </w:rPr>
      </w:pPr>
      <w:r w:rsidRPr="00DC7102">
        <w:rPr>
          <w:rFonts w:cs="Arial"/>
          <w:sz w:val="28"/>
          <w:szCs w:val="18"/>
        </w:rPr>
        <w:t>MAC CE based TCI state switch</w:t>
      </w:r>
    </w:p>
    <w:p w14:paraId="17D048FA" w14:textId="556A1D76" w:rsidR="00105EC1" w:rsidRPr="00DC7102" w:rsidRDefault="00105EC1" w:rsidP="00105EC1">
      <w:pPr>
        <w:rPr>
          <w:rFonts w:ascii="Arial" w:hAnsi="Arial" w:cs="Arial"/>
          <w:b/>
          <w:u w:val="single"/>
          <w:lang w:eastAsia="ko-KR"/>
        </w:rPr>
      </w:pPr>
      <w:r w:rsidRPr="00DC7102">
        <w:rPr>
          <w:rFonts w:ascii="Arial" w:hAnsi="Arial" w:cs="Arial"/>
          <w:b/>
          <w:u w:val="single"/>
          <w:lang w:eastAsia="ko-KR"/>
        </w:rPr>
        <w:t>sDCI PDCCH repetition</w:t>
      </w:r>
    </w:p>
    <w:p w14:paraId="20014AFB" w14:textId="71608C1E" w:rsidR="00105EC1" w:rsidRPr="00DC7102" w:rsidRDefault="004453AD" w:rsidP="00105EC1">
      <w:pPr>
        <w:spacing w:after="120"/>
        <w:rPr>
          <w:rFonts w:ascii="Arial" w:hAnsi="Arial" w:cs="Arial"/>
        </w:rPr>
      </w:pPr>
      <w:r w:rsidRPr="00DC7102">
        <w:rPr>
          <w:rFonts w:ascii="Arial" w:hAnsi="Arial" w:cs="Arial"/>
        </w:rPr>
        <w:t xml:space="preserve">In last meeting following </w:t>
      </w:r>
      <w:r w:rsidR="00F70C4A" w:rsidRPr="00DC7102">
        <w:rPr>
          <w:rFonts w:ascii="Arial" w:hAnsi="Arial" w:cs="Arial"/>
        </w:rPr>
        <w:t xml:space="preserve">WF </w:t>
      </w:r>
      <w:r w:rsidRPr="00DC7102">
        <w:rPr>
          <w:rFonts w:ascii="Arial" w:hAnsi="Arial" w:cs="Arial"/>
        </w:rPr>
        <w:t>is agreed.</w:t>
      </w:r>
    </w:p>
    <w:p w14:paraId="126CF068" w14:textId="77777777" w:rsidR="004453AD" w:rsidRPr="00DC7102" w:rsidRDefault="004453AD" w:rsidP="004453AD">
      <w:pPr>
        <w:pStyle w:val="ListParagraph"/>
        <w:numPr>
          <w:ilvl w:val="1"/>
          <w:numId w:val="13"/>
        </w:numPr>
        <w:autoSpaceDN w:val="0"/>
        <w:adjustRightInd w:val="0"/>
        <w:spacing w:after="120" w:line="252" w:lineRule="auto"/>
        <w:contextualSpacing w:val="0"/>
        <w:rPr>
          <w:rFonts w:ascii="Arial" w:hAnsi="Arial" w:cs="Arial"/>
          <w:i/>
          <w:iCs/>
        </w:rPr>
      </w:pPr>
      <w:r w:rsidRPr="00DC7102">
        <w:rPr>
          <w:rFonts w:ascii="Arial" w:hAnsi="Arial" w:cs="Arial"/>
          <w:i/>
          <w:iCs/>
        </w:rPr>
        <w:t>For MAC-CE based PDCCH TCI state switch for s-DCI PDCCH repetition [where two MAC-CEs are received in one slot], the legacy delay requirements apply if following conditions are met.</w:t>
      </w:r>
    </w:p>
    <w:p w14:paraId="784F86E4" w14:textId="77777777" w:rsidR="004453AD" w:rsidRPr="00DC7102" w:rsidRDefault="004453AD" w:rsidP="004453AD">
      <w:pPr>
        <w:pStyle w:val="ListParagraph"/>
        <w:numPr>
          <w:ilvl w:val="2"/>
          <w:numId w:val="13"/>
        </w:numPr>
        <w:autoSpaceDN w:val="0"/>
        <w:adjustRightInd w:val="0"/>
        <w:spacing w:after="120" w:line="252" w:lineRule="auto"/>
        <w:contextualSpacing w:val="0"/>
        <w:rPr>
          <w:rFonts w:ascii="Arial" w:hAnsi="Arial" w:cs="Arial"/>
          <w:i/>
          <w:iCs/>
        </w:rPr>
      </w:pPr>
      <w:r w:rsidRPr="00DC7102">
        <w:rPr>
          <w:rFonts w:ascii="Arial" w:hAnsi="Arial" w:cs="Arial"/>
          <w:i/>
          <w:iCs/>
        </w:rPr>
        <w:t xml:space="preserve">Target dual TCI states are in the active TCI state list; or </w:t>
      </w:r>
    </w:p>
    <w:p w14:paraId="1DF6D31D" w14:textId="77777777" w:rsidR="004453AD" w:rsidRPr="00DC7102" w:rsidRDefault="004453AD" w:rsidP="004453AD">
      <w:pPr>
        <w:pStyle w:val="ListParagraph"/>
        <w:numPr>
          <w:ilvl w:val="2"/>
          <w:numId w:val="13"/>
        </w:numPr>
        <w:autoSpaceDN w:val="0"/>
        <w:adjustRightInd w:val="0"/>
        <w:spacing w:after="120" w:line="252" w:lineRule="auto"/>
        <w:contextualSpacing w:val="0"/>
        <w:rPr>
          <w:rFonts w:ascii="Arial" w:hAnsi="Arial" w:cs="Arial"/>
          <w:i/>
          <w:iCs/>
        </w:rPr>
      </w:pPr>
      <w:r w:rsidRPr="00DC7102">
        <w:rPr>
          <w:rFonts w:ascii="Arial" w:hAnsi="Arial" w:cs="Arial"/>
          <w:i/>
          <w:iCs/>
        </w:rPr>
        <w:lastRenderedPageBreak/>
        <w:t>If target dual TCI states are NOT in the active TCI state list and [T</w:t>
      </w:r>
      <w:r w:rsidRPr="00DC7102">
        <w:rPr>
          <w:rFonts w:ascii="Arial" w:hAnsi="Arial" w:cs="Arial"/>
          <w:i/>
          <w:iCs/>
          <w:vertAlign w:val="subscript"/>
        </w:rPr>
        <w:t>first_SSB</w:t>
      </w:r>
      <w:r w:rsidRPr="00DC7102">
        <w:rPr>
          <w:rFonts w:ascii="Arial" w:hAnsi="Arial" w:cs="Arial"/>
          <w:i/>
          <w:iCs/>
        </w:rPr>
        <w:t>] is longer than [125]us, where T</w:t>
      </w:r>
      <w:r w:rsidRPr="00DC7102">
        <w:rPr>
          <w:rFonts w:ascii="Arial" w:hAnsi="Arial" w:cs="Arial"/>
          <w:i/>
          <w:iCs/>
          <w:vertAlign w:val="subscript"/>
        </w:rPr>
        <w:t>first_SSB</w:t>
      </w:r>
      <w:r w:rsidRPr="00DC7102">
        <w:rPr>
          <w:rFonts w:ascii="Arial" w:hAnsi="Arial" w:cs="Arial"/>
          <w:i/>
          <w:iCs/>
        </w:rPr>
        <w:t xml:space="preserve"> is the shorter one between T</w:t>
      </w:r>
      <w:r w:rsidRPr="00DC7102">
        <w:rPr>
          <w:rFonts w:ascii="Arial" w:hAnsi="Arial" w:cs="Arial"/>
          <w:i/>
          <w:iCs/>
          <w:vertAlign w:val="subscript"/>
        </w:rPr>
        <w:t>first-SSB1</w:t>
      </w:r>
      <w:r w:rsidRPr="00DC7102">
        <w:rPr>
          <w:rFonts w:ascii="Arial" w:hAnsi="Arial" w:cs="Arial"/>
          <w:i/>
          <w:iCs/>
        </w:rPr>
        <w:t xml:space="preserve"> and T</w:t>
      </w:r>
      <w:r w:rsidRPr="00DC7102">
        <w:rPr>
          <w:rFonts w:ascii="Arial" w:hAnsi="Arial" w:cs="Arial"/>
          <w:i/>
          <w:iCs/>
          <w:vertAlign w:val="subscript"/>
        </w:rPr>
        <w:t>first_SSB2</w:t>
      </w:r>
      <w:r w:rsidRPr="00DC7102">
        <w:rPr>
          <w:rFonts w:ascii="Arial" w:hAnsi="Arial" w:cs="Arial"/>
          <w:i/>
          <w:iCs/>
        </w:rPr>
        <w:t xml:space="preserve">. </w:t>
      </w:r>
    </w:p>
    <w:p w14:paraId="210DC3CC" w14:textId="77777777" w:rsidR="004453AD" w:rsidRPr="00DC7102" w:rsidRDefault="004453AD" w:rsidP="004453AD">
      <w:pPr>
        <w:pStyle w:val="ListParagraph"/>
        <w:numPr>
          <w:ilvl w:val="3"/>
          <w:numId w:val="13"/>
        </w:numPr>
        <w:autoSpaceDN w:val="0"/>
        <w:adjustRightInd w:val="0"/>
        <w:spacing w:after="120" w:line="252" w:lineRule="auto"/>
        <w:contextualSpacing w:val="0"/>
        <w:rPr>
          <w:rFonts w:ascii="Arial" w:hAnsi="Arial" w:cs="Arial"/>
          <w:i/>
          <w:iCs/>
        </w:rPr>
      </w:pPr>
      <w:r w:rsidRPr="00DC7102">
        <w:rPr>
          <w:rFonts w:ascii="Arial" w:hAnsi="Arial" w:cs="Arial"/>
          <w:i/>
          <w:iCs/>
        </w:rPr>
        <w:t>FFS if requirements should be defined for the case.</w:t>
      </w:r>
    </w:p>
    <w:p w14:paraId="281D2ECB" w14:textId="77777777" w:rsidR="004453AD" w:rsidRPr="00DC7102" w:rsidRDefault="004453AD" w:rsidP="004453AD">
      <w:pPr>
        <w:pStyle w:val="ListParagraph"/>
        <w:numPr>
          <w:ilvl w:val="1"/>
          <w:numId w:val="13"/>
        </w:numPr>
        <w:autoSpaceDN w:val="0"/>
        <w:adjustRightInd w:val="0"/>
        <w:spacing w:after="120" w:line="252" w:lineRule="auto"/>
        <w:contextualSpacing w:val="0"/>
        <w:rPr>
          <w:rFonts w:ascii="Arial" w:hAnsi="Arial" w:cs="Arial"/>
          <w:i/>
          <w:iCs/>
        </w:rPr>
      </w:pPr>
      <w:r w:rsidRPr="00DC7102">
        <w:rPr>
          <w:rFonts w:ascii="Arial" w:hAnsi="Arial" w:cs="Arial"/>
          <w:i/>
          <w:iCs/>
        </w:rPr>
        <w:t>Otherwise, [125] µs additional delay is considered</w:t>
      </w:r>
    </w:p>
    <w:p w14:paraId="1BA94362" w14:textId="77777777" w:rsidR="004453AD" w:rsidRPr="00DC7102" w:rsidRDefault="004453AD" w:rsidP="00105EC1">
      <w:pPr>
        <w:spacing w:after="120"/>
        <w:rPr>
          <w:rFonts w:ascii="Arial" w:hAnsi="Arial" w:cs="Arial"/>
          <w:lang w:val="x-none"/>
        </w:rPr>
      </w:pPr>
    </w:p>
    <w:p w14:paraId="39D609D8" w14:textId="738DF672" w:rsidR="004D17B4" w:rsidRPr="00DC7102" w:rsidRDefault="004D17B4" w:rsidP="00105EC1">
      <w:pPr>
        <w:spacing w:after="120"/>
        <w:rPr>
          <w:rFonts w:ascii="Arial" w:hAnsi="Arial" w:cs="Arial"/>
        </w:rPr>
      </w:pPr>
      <w:r w:rsidRPr="00DC7102">
        <w:rPr>
          <w:rFonts w:ascii="Arial" w:hAnsi="Arial" w:cs="Arial"/>
        </w:rPr>
        <w:t xml:space="preserve">For PDCCH TCI state switch, we cannot expect the TCI states will be in PDSCH active TCI state list. Not defining requirements </w:t>
      </w:r>
      <w:r w:rsidR="00270A3E" w:rsidRPr="00DC7102">
        <w:rPr>
          <w:rFonts w:ascii="Arial" w:hAnsi="Arial" w:cs="Arial"/>
        </w:rPr>
        <w:t xml:space="preserve">may be severe restriction from the NW side. </w:t>
      </w:r>
      <w:r w:rsidR="00F70C4A" w:rsidRPr="00DC7102">
        <w:rPr>
          <w:rFonts w:ascii="Arial" w:hAnsi="Arial" w:cs="Arial"/>
        </w:rPr>
        <w:t>Hence,</w:t>
      </w:r>
      <w:r w:rsidR="00270A3E" w:rsidRPr="00DC7102">
        <w:rPr>
          <w:rFonts w:ascii="Arial" w:hAnsi="Arial" w:cs="Arial"/>
        </w:rPr>
        <w:t xml:space="preserve"> we prefer to define requirements.</w:t>
      </w:r>
    </w:p>
    <w:tbl>
      <w:tblPr>
        <w:tblpPr w:leftFromText="180" w:rightFromText="180" w:vertAnchor="text" w:horzAnchor="margin" w:tblpY="576"/>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6"/>
      </w:tblGrid>
      <w:tr w:rsidR="00E84592" w:rsidRPr="00DC7102" w14:paraId="2BD7E6E2" w14:textId="77777777" w:rsidTr="00E84592">
        <w:trPr>
          <w:trHeight w:val="3041"/>
        </w:trPr>
        <w:tc>
          <w:tcPr>
            <w:tcW w:w="10166" w:type="dxa"/>
          </w:tcPr>
          <w:p w14:paraId="1BF1855B" w14:textId="77777777" w:rsidR="00E84592" w:rsidRPr="00DC7102" w:rsidRDefault="00E84592" w:rsidP="00E84592">
            <w:pPr>
              <w:ind w:left="14"/>
              <w:rPr>
                <w:rFonts w:ascii="Arial" w:hAnsi="Arial" w:cs="Arial"/>
                <w:lang w:eastAsia="zh-CN"/>
              </w:rPr>
            </w:pPr>
            <w:r w:rsidRPr="00DC7102">
              <w:rPr>
                <w:rFonts w:ascii="Arial" w:hAnsi="Arial" w:cs="Arial"/>
                <w:lang w:eastAsia="zh-CN"/>
              </w:rPr>
              <w:t xml:space="preserve">If the SSB for fine time tracking arrives before UE had time to switch both the panels. As per our understanding if the UE panel is OFF, it may need additional time for following aspects. </w:t>
            </w:r>
          </w:p>
          <w:p w14:paraId="1B95C522" w14:textId="77777777" w:rsidR="00E84592" w:rsidRPr="00DC7102" w:rsidRDefault="00E84592" w:rsidP="00E84592">
            <w:pPr>
              <w:pStyle w:val="ListParagraph"/>
              <w:numPr>
                <w:ilvl w:val="0"/>
                <w:numId w:val="21"/>
              </w:numPr>
              <w:ind w:left="734"/>
              <w:rPr>
                <w:rStyle w:val="ui-provider"/>
                <w:rFonts w:ascii="Arial" w:hAnsi="Arial" w:cs="Arial"/>
              </w:rPr>
            </w:pPr>
            <w:r w:rsidRPr="00DC7102">
              <w:rPr>
                <w:rStyle w:val="ui-provider"/>
                <w:rFonts w:ascii="Arial" w:hAnsi="Arial" w:cs="Arial"/>
              </w:rPr>
              <w:t>Shutdown of RF chains on one panel or both panels</w:t>
            </w:r>
          </w:p>
          <w:p w14:paraId="5BB8715B" w14:textId="77777777" w:rsidR="00E84592" w:rsidRPr="00DC7102" w:rsidRDefault="00E84592" w:rsidP="00E84592">
            <w:pPr>
              <w:pStyle w:val="ListParagraph"/>
              <w:numPr>
                <w:ilvl w:val="0"/>
                <w:numId w:val="21"/>
              </w:numPr>
              <w:ind w:left="734"/>
              <w:rPr>
                <w:rStyle w:val="ui-provider"/>
                <w:rFonts w:ascii="Arial" w:hAnsi="Arial" w:cs="Arial"/>
              </w:rPr>
            </w:pPr>
            <w:r w:rsidRPr="00DC7102">
              <w:rPr>
                <w:rStyle w:val="ui-provider"/>
                <w:rFonts w:ascii="Arial" w:hAnsi="Arial" w:cs="Arial"/>
              </w:rPr>
              <w:t xml:space="preserve">Preparing the next panels to be activated </w:t>
            </w:r>
          </w:p>
          <w:p w14:paraId="4DE19F40" w14:textId="77777777" w:rsidR="00E84592" w:rsidRPr="00DC7102" w:rsidRDefault="00E84592" w:rsidP="00E84592">
            <w:pPr>
              <w:pStyle w:val="ListParagraph"/>
              <w:numPr>
                <w:ilvl w:val="0"/>
                <w:numId w:val="21"/>
              </w:numPr>
              <w:ind w:left="734"/>
              <w:rPr>
                <w:rStyle w:val="ui-provider"/>
                <w:rFonts w:ascii="Arial" w:hAnsi="Arial" w:cs="Arial"/>
              </w:rPr>
            </w:pPr>
            <w:r w:rsidRPr="00DC7102">
              <w:rPr>
                <w:rStyle w:val="ui-provider"/>
                <w:rFonts w:ascii="Arial" w:hAnsi="Arial" w:cs="Arial"/>
              </w:rPr>
              <w:t>Ramp up the power</w:t>
            </w:r>
            <w:r w:rsidRPr="00DC7102">
              <w:rPr>
                <w:rStyle w:val="ui-provider"/>
                <w:rFonts w:ascii="Arial" w:hAnsi="Arial" w:cs="Arial"/>
                <w:lang w:val="en-US"/>
              </w:rPr>
              <w:t xml:space="preserve"> for both panels </w:t>
            </w:r>
          </w:p>
          <w:p w14:paraId="63A7495E" w14:textId="77777777" w:rsidR="00E84592" w:rsidRPr="00DC7102" w:rsidRDefault="00E84592" w:rsidP="00E84592">
            <w:pPr>
              <w:pStyle w:val="ListParagraph"/>
              <w:numPr>
                <w:ilvl w:val="0"/>
                <w:numId w:val="21"/>
              </w:numPr>
              <w:ind w:left="734"/>
              <w:rPr>
                <w:rStyle w:val="ui-provider"/>
                <w:rFonts w:ascii="Arial" w:hAnsi="Arial" w:cs="Arial"/>
              </w:rPr>
            </w:pPr>
            <w:r w:rsidRPr="00DC7102">
              <w:rPr>
                <w:rStyle w:val="ui-provider"/>
                <w:rFonts w:ascii="Arial" w:hAnsi="Arial" w:cs="Arial"/>
              </w:rPr>
              <w:t>Switch on the both panels</w:t>
            </w:r>
          </w:p>
          <w:p w14:paraId="23B6834D" w14:textId="77777777" w:rsidR="00E84592" w:rsidRPr="00DC7102" w:rsidRDefault="00E84592" w:rsidP="00E84592">
            <w:pPr>
              <w:ind w:left="14"/>
              <w:rPr>
                <w:rFonts w:ascii="Arial" w:hAnsi="Arial" w:cs="Arial"/>
                <w:lang w:eastAsia="zh-CN"/>
              </w:rPr>
            </w:pPr>
            <w:r w:rsidRPr="00DC7102">
              <w:rPr>
                <w:rStyle w:val="ui-provider"/>
                <w:rFonts w:ascii="Arial" w:hAnsi="Arial" w:cs="Arial"/>
              </w:rPr>
              <w:t>Based on different UE implementation we expect this can be several orders of 10s of µs. We think it can take anywhere around 50 to 100 µs.  To allow different kind of UE implementations we think additional time of 100µs may be reasonable and to round off to slot length we can accept 125µs.</w:t>
            </w:r>
          </w:p>
        </w:tc>
      </w:tr>
    </w:tbl>
    <w:p w14:paraId="1E13F0EB" w14:textId="7045123E" w:rsidR="00FC2E7B" w:rsidRPr="00DC7102" w:rsidRDefault="00F70C4A" w:rsidP="003A2CBB">
      <w:pPr>
        <w:rPr>
          <w:rFonts w:ascii="Arial" w:hAnsi="Arial" w:cs="Arial"/>
          <w:lang w:eastAsia="zh-CN"/>
        </w:rPr>
      </w:pPr>
      <w:r w:rsidRPr="00DC7102">
        <w:rPr>
          <w:rFonts w:ascii="Arial" w:hAnsi="Arial" w:cs="Arial"/>
          <w:lang w:eastAsia="zh-CN"/>
        </w:rPr>
        <w:t>Regarding the additional delay</w:t>
      </w:r>
      <w:r w:rsidR="006517C6" w:rsidRPr="00DC7102">
        <w:rPr>
          <w:rFonts w:ascii="Arial" w:hAnsi="Arial" w:cs="Arial"/>
          <w:lang w:eastAsia="zh-CN"/>
        </w:rPr>
        <w:t>, as we discussed in last meeting</w:t>
      </w:r>
      <w:r w:rsidR="00555782" w:rsidRPr="00DC7102">
        <w:rPr>
          <w:rFonts w:ascii="Arial" w:hAnsi="Arial" w:cs="Arial"/>
          <w:lang w:eastAsia="zh-CN"/>
        </w:rPr>
        <w:t>,</w:t>
      </w:r>
      <w:r w:rsidR="006517C6" w:rsidRPr="00DC7102">
        <w:rPr>
          <w:rFonts w:ascii="Arial" w:hAnsi="Arial" w:cs="Arial"/>
          <w:lang w:eastAsia="zh-CN"/>
        </w:rPr>
        <w:t xml:space="preserve"> we think 125µs is sufficient</w:t>
      </w:r>
      <w:r w:rsidR="00FC2E7B" w:rsidRPr="00DC7102">
        <w:rPr>
          <w:rFonts w:ascii="Arial" w:hAnsi="Arial" w:cs="Arial"/>
          <w:lang w:eastAsia="zh-CN"/>
        </w:rPr>
        <w:t xml:space="preserve">. Our last meeting analysis is reproduced below. </w:t>
      </w:r>
    </w:p>
    <w:p w14:paraId="77BED74F" w14:textId="77777777" w:rsidR="00E84592" w:rsidRPr="00DC7102" w:rsidRDefault="00E84592" w:rsidP="003A2CBB">
      <w:pPr>
        <w:rPr>
          <w:rFonts w:ascii="Arial" w:hAnsi="Arial" w:cs="Arial"/>
          <w:lang w:eastAsia="zh-CN"/>
        </w:rPr>
      </w:pPr>
    </w:p>
    <w:p w14:paraId="69E22C8D" w14:textId="14CAFD2B" w:rsidR="00CC18A4" w:rsidRPr="00DC7102" w:rsidRDefault="00734755" w:rsidP="002F6BA0">
      <w:pPr>
        <w:pStyle w:val="ListParagraph"/>
        <w:numPr>
          <w:ilvl w:val="0"/>
          <w:numId w:val="20"/>
        </w:numPr>
        <w:jc w:val="both"/>
        <w:rPr>
          <w:rFonts w:ascii="Arial" w:hAnsi="Arial" w:cs="Arial"/>
        </w:rPr>
      </w:pPr>
      <w:r w:rsidRPr="00DC7102">
        <w:rPr>
          <w:rFonts w:ascii="Arial" w:hAnsi="Arial" w:cs="Arial"/>
        </w:rPr>
        <w:t xml:space="preserve"> </w:t>
      </w:r>
      <w:r w:rsidR="00144658" w:rsidRPr="00DC7102">
        <w:rPr>
          <w:rFonts w:ascii="Arial" w:hAnsi="Arial" w:cs="Arial"/>
          <w:lang w:val="en-US"/>
        </w:rPr>
        <w:t>R</w:t>
      </w:r>
      <w:r w:rsidR="0051235B" w:rsidRPr="00DC7102">
        <w:rPr>
          <w:rFonts w:ascii="Arial" w:hAnsi="Arial" w:cs="Arial"/>
          <w:lang w:val="en-US"/>
        </w:rPr>
        <w:t>AN</w:t>
      </w:r>
      <w:r w:rsidR="00144658" w:rsidRPr="00DC7102">
        <w:rPr>
          <w:rFonts w:ascii="Arial" w:hAnsi="Arial" w:cs="Arial"/>
          <w:lang w:val="en-US"/>
        </w:rPr>
        <w:t xml:space="preserve">4 to agree on </w:t>
      </w:r>
      <w:r w:rsidR="00B91C1C" w:rsidRPr="00DC7102">
        <w:rPr>
          <w:rFonts w:ascii="Arial" w:hAnsi="Arial" w:cs="Arial"/>
          <w:lang w:val="en-US"/>
        </w:rPr>
        <w:t>following.</w:t>
      </w:r>
    </w:p>
    <w:p w14:paraId="7DA127D0" w14:textId="3F869A65" w:rsidR="00315558" w:rsidRPr="00DC7102" w:rsidRDefault="00315558" w:rsidP="00315558">
      <w:pPr>
        <w:pStyle w:val="ListParagraph"/>
        <w:numPr>
          <w:ilvl w:val="1"/>
          <w:numId w:val="20"/>
        </w:numPr>
        <w:autoSpaceDN w:val="0"/>
        <w:adjustRightInd w:val="0"/>
        <w:spacing w:after="120" w:line="252" w:lineRule="auto"/>
        <w:contextualSpacing w:val="0"/>
        <w:rPr>
          <w:rFonts w:ascii="Arial" w:hAnsi="Arial" w:cs="Arial"/>
        </w:rPr>
      </w:pPr>
      <w:r w:rsidRPr="00DC7102">
        <w:rPr>
          <w:rFonts w:ascii="Arial" w:hAnsi="Arial" w:cs="Arial"/>
        </w:rPr>
        <w:t>For MAC-CE based PDCCH TCI state switch for s-DCI PDCCH repetition where two MAC-CEs are received in one slot, the legacy delay requirements apply if following conditions are met.</w:t>
      </w:r>
    </w:p>
    <w:p w14:paraId="2A815F9C" w14:textId="77777777" w:rsidR="00315558" w:rsidRPr="00DC7102" w:rsidRDefault="00315558" w:rsidP="00315558">
      <w:pPr>
        <w:pStyle w:val="ListParagraph"/>
        <w:numPr>
          <w:ilvl w:val="2"/>
          <w:numId w:val="20"/>
        </w:numPr>
        <w:autoSpaceDN w:val="0"/>
        <w:adjustRightInd w:val="0"/>
        <w:spacing w:after="120" w:line="252" w:lineRule="auto"/>
        <w:contextualSpacing w:val="0"/>
        <w:rPr>
          <w:rFonts w:ascii="Arial" w:hAnsi="Arial" w:cs="Arial"/>
        </w:rPr>
      </w:pPr>
      <w:r w:rsidRPr="00DC7102">
        <w:rPr>
          <w:rFonts w:ascii="Arial" w:hAnsi="Arial" w:cs="Arial"/>
        </w:rPr>
        <w:t xml:space="preserve">Target dual TCI states are in the active TCI state list; or </w:t>
      </w:r>
    </w:p>
    <w:p w14:paraId="403D9FB1" w14:textId="2EF6CDF6" w:rsidR="00315558" w:rsidRPr="00DC7102" w:rsidRDefault="00315558" w:rsidP="00315558">
      <w:pPr>
        <w:pStyle w:val="ListParagraph"/>
        <w:numPr>
          <w:ilvl w:val="2"/>
          <w:numId w:val="20"/>
        </w:numPr>
        <w:autoSpaceDN w:val="0"/>
        <w:adjustRightInd w:val="0"/>
        <w:spacing w:after="120" w:line="252" w:lineRule="auto"/>
        <w:contextualSpacing w:val="0"/>
        <w:rPr>
          <w:rFonts w:ascii="Arial" w:hAnsi="Arial" w:cs="Arial"/>
        </w:rPr>
      </w:pPr>
      <w:r w:rsidRPr="00DC7102">
        <w:rPr>
          <w:rFonts w:ascii="Arial" w:hAnsi="Arial" w:cs="Arial"/>
        </w:rPr>
        <w:t>If target dual TCI states are NOT in the active TCI state list and T</w:t>
      </w:r>
      <w:r w:rsidRPr="00DC7102">
        <w:rPr>
          <w:rFonts w:ascii="Arial" w:hAnsi="Arial" w:cs="Arial"/>
          <w:vertAlign w:val="subscript"/>
        </w:rPr>
        <w:t>first_SSB</w:t>
      </w:r>
      <w:r w:rsidR="0051235B" w:rsidRPr="00DC7102">
        <w:rPr>
          <w:rFonts w:ascii="Arial" w:hAnsi="Arial" w:cs="Arial"/>
          <w:vertAlign w:val="subscript"/>
          <w:lang w:val="en-US"/>
        </w:rPr>
        <w:t>1</w:t>
      </w:r>
      <w:r w:rsidRPr="00DC7102">
        <w:rPr>
          <w:rFonts w:ascii="Arial" w:hAnsi="Arial" w:cs="Arial"/>
        </w:rPr>
        <w:t xml:space="preserve"> </w:t>
      </w:r>
      <w:r w:rsidR="0083195B" w:rsidRPr="00DC7102">
        <w:rPr>
          <w:rFonts w:ascii="Arial" w:hAnsi="Arial" w:cs="Arial"/>
          <w:lang w:val="en-US"/>
        </w:rPr>
        <w:t xml:space="preserve"> or </w:t>
      </w:r>
      <w:r w:rsidR="0083195B" w:rsidRPr="00DC7102">
        <w:rPr>
          <w:rFonts w:ascii="Arial" w:hAnsi="Arial" w:cs="Arial"/>
        </w:rPr>
        <w:t>T</w:t>
      </w:r>
      <w:r w:rsidR="0083195B" w:rsidRPr="00DC7102">
        <w:rPr>
          <w:rFonts w:ascii="Arial" w:hAnsi="Arial" w:cs="Arial"/>
          <w:vertAlign w:val="subscript"/>
        </w:rPr>
        <w:t>first_SSB</w:t>
      </w:r>
      <w:r w:rsidR="0083195B" w:rsidRPr="00DC7102">
        <w:rPr>
          <w:rFonts w:ascii="Arial" w:hAnsi="Arial" w:cs="Arial"/>
          <w:vertAlign w:val="subscript"/>
          <w:lang w:val="en-US"/>
        </w:rPr>
        <w:t xml:space="preserve">2 </w:t>
      </w:r>
      <w:r w:rsidRPr="00DC7102">
        <w:rPr>
          <w:rFonts w:ascii="Arial" w:hAnsi="Arial" w:cs="Arial"/>
        </w:rPr>
        <w:t>is longer than 125us</w:t>
      </w:r>
      <w:r w:rsidR="00B840C0" w:rsidRPr="00DC7102">
        <w:rPr>
          <w:rFonts w:ascii="Arial" w:hAnsi="Arial" w:cs="Arial"/>
          <w:lang w:val="en-US"/>
        </w:rPr>
        <w:t>.</w:t>
      </w:r>
      <w:r w:rsidRPr="00DC7102">
        <w:rPr>
          <w:rFonts w:ascii="Arial" w:hAnsi="Arial" w:cs="Arial"/>
        </w:rPr>
        <w:t xml:space="preserve"> </w:t>
      </w:r>
    </w:p>
    <w:p w14:paraId="5D7C6F3E" w14:textId="7062E24B" w:rsidR="00315558" w:rsidRPr="00DC7102" w:rsidRDefault="00315558" w:rsidP="00315558">
      <w:pPr>
        <w:pStyle w:val="ListParagraph"/>
        <w:numPr>
          <w:ilvl w:val="1"/>
          <w:numId w:val="20"/>
        </w:numPr>
        <w:autoSpaceDN w:val="0"/>
        <w:adjustRightInd w:val="0"/>
        <w:spacing w:after="120" w:line="252" w:lineRule="auto"/>
        <w:contextualSpacing w:val="0"/>
        <w:rPr>
          <w:rFonts w:ascii="Arial" w:hAnsi="Arial" w:cs="Arial"/>
        </w:rPr>
      </w:pPr>
      <w:r w:rsidRPr="00DC7102">
        <w:rPr>
          <w:rFonts w:ascii="Arial" w:hAnsi="Arial" w:cs="Arial"/>
        </w:rPr>
        <w:t>Otherwise, 125 µs additional delay is considered</w:t>
      </w:r>
    </w:p>
    <w:p w14:paraId="5AEA7F97" w14:textId="77777777" w:rsidR="00315558" w:rsidRPr="00DC7102" w:rsidRDefault="00315558" w:rsidP="00315558">
      <w:pPr>
        <w:pStyle w:val="ListParagraph"/>
        <w:ind w:left="360"/>
        <w:jc w:val="both"/>
        <w:rPr>
          <w:rFonts w:ascii="Arial" w:hAnsi="Arial" w:cs="Arial"/>
        </w:rPr>
      </w:pPr>
    </w:p>
    <w:p w14:paraId="345B6118" w14:textId="774B03A6" w:rsidR="00C0110D" w:rsidRPr="00DC7102" w:rsidRDefault="00CB4D4E" w:rsidP="003A2CBB">
      <w:pPr>
        <w:rPr>
          <w:rFonts w:ascii="Arial" w:hAnsi="Arial" w:cs="Arial"/>
        </w:rPr>
      </w:pPr>
      <w:r w:rsidRPr="00DC7102">
        <w:rPr>
          <w:rFonts w:ascii="Arial" w:hAnsi="Arial" w:cs="Arial"/>
          <w:lang w:eastAsia="zh-CN"/>
        </w:rPr>
        <w:t xml:space="preserve"> </w:t>
      </w:r>
    </w:p>
    <w:p w14:paraId="1272A8A7" w14:textId="50556D2E" w:rsidR="00951FDD" w:rsidRPr="00DC7102" w:rsidRDefault="00003EF5" w:rsidP="00951FDD">
      <w:pPr>
        <w:pStyle w:val="Heading2"/>
        <w:rPr>
          <w:rFonts w:cs="Arial"/>
          <w:sz w:val="28"/>
          <w:szCs w:val="18"/>
        </w:rPr>
      </w:pPr>
      <w:r w:rsidRPr="00DC7102">
        <w:rPr>
          <w:rFonts w:cs="Arial"/>
          <w:sz w:val="28"/>
          <w:szCs w:val="18"/>
        </w:rPr>
        <w:t>Active TCI state list update</w:t>
      </w:r>
    </w:p>
    <w:p w14:paraId="51031153" w14:textId="6B0ECEBB" w:rsidR="00951FDD" w:rsidRPr="00DC7102" w:rsidRDefault="00A85029" w:rsidP="00951FDD">
      <w:pPr>
        <w:rPr>
          <w:rFonts w:ascii="Arial" w:hAnsi="Arial" w:cs="Arial"/>
          <w:sz w:val="22"/>
          <w:szCs w:val="22"/>
          <w:lang w:val="en-GB"/>
        </w:rPr>
      </w:pPr>
      <w:r w:rsidRPr="00DC7102">
        <w:rPr>
          <w:rFonts w:ascii="Arial" w:hAnsi="Arial" w:cs="Arial"/>
          <w:sz w:val="22"/>
          <w:szCs w:val="22"/>
          <w:lang w:val="en-GB"/>
        </w:rPr>
        <w:t>In last meeting following is agreed.</w:t>
      </w:r>
    </w:p>
    <w:p w14:paraId="1F942E0E" w14:textId="77777777" w:rsidR="002E7FDE" w:rsidRPr="00DC7102" w:rsidRDefault="002E7FDE" w:rsidP="002E7FDE">
      <w:pPr>
        <w:pStyle w:val="ListParagraph"/>
        <w:numPr>
          <w:ilvl w:val="1"/>
          <w:numId w:val="13"/>
        </w:numPr>
        <w:autoSpaceDN w:val="0"/>
        <w:adjustRightInd w:val="0"/>
        <w:spacing w:after="120" w:line="252" w:lineRule="auto"/>
        <w:contextualSpacing w:val="0"/>
        <w:rPr>
          <w:rFonts w:ascii="Arial" w:hAnsi="Arial" w:cs="Arial"/>
        </w:rPr>
      </w:pPr>
      <w:r w:rsidRPr="00DC7102">
        <w:rPr>
          <w:rFonts w:ascii="Arial" w:hAnsi="Arial" w:cs="Arial"/>
        </w:rPr>
        <w:t xml:space="preserve">For s-DCI case, </w:t>
      </w:r>
    </w:p>
    <w:p w14:paraId="12B7948C" w14:textId="77777777" w:rsidR="002E7FDE" w:rsidRPr="00DC7102" w:rsidRDefault="002E7FDE" w:rsidP="002E7FDE">
      <w:pPr>
        <w:pStyle w:val="ListParagraph"/>
        <w:numPr>
          <w:ilvl w:val="2"/>
          <w:numId w:val="13"/>
        </w:numPr>
        <w:autoSpaceDN w:val="0"/>
        <w:adjustRightInd w:val="0"/>
        <w:spacing w:after="120" w:line="252" w:lineRule="auto"/>
        <w:contextualSpacing w:val="0"/>
        <w:rPr>
          <w:rFonts w:ascii="Arial" w:hAnsi="Arial" w:cs="Arial"/>
        </w:rPr>
      </w:pPr>
      <w:r w:rsidRPr="00DC7102">
        <w:rPr>
          <w:rFonts w:ascii="Arial" w:hAnsi="Arial" w:cs="Arial"/>
        </w:rPr>
        <w:t>The existing requirement for active TCI state list update can be reused with the update to T/F tracking.</w:t>
      </w:r>
    </w:p>
    <w:p w14:paraId="27CA80F3" w14:textId="77777777" w:rsidR="002E7FDE" w:rsidRPr="00DC7102" w:rsidRDefault="002E7FDE" w:rsidP="002E7FDE">
      <w:pPr>
        <w:pStyle w:val="ListParagraph"/>
        <w:numPr>
          <w:ilvl w:val="1"/>
          <w:numId w:val="13"/>
        </w:numPr>
        <w:autoSpaceDN w:val="0"/>
        <w:adjustRightInd w:val="0"/>
        <w:spacing w:after="120" w:line="252" w:lineRule="auto"/>
        <w:contextualSpacing w:val="0"/>
        <w:rPr>
          <w:rFonts w:ascii="Arial" w:hAnsi="Arial" w:cs="Arial"/>
        </w:rPr>
      </w:pPr>
      <w:r w:rsidRPr="00DC7102">
        <w:rPr>
          <w:rFonts w:ascii="Arial" w:hAnsi="Arial" w:cs="Arial"/>
        </w:rPr>
        <w:t xml:space="preserve">For m-DCI case, </w:t>
      </w:r>
    </w:p>
    <w:p w14:paraId="1EC1A5B3" w14:textId="77777777" w:rsidR="002E7FDE" w:rsidRPr="00DC7102" w:rsidRDefault="002E7FDE" w:rsidP="002E7FDE">
      <w:pPr>
        <w:pStyle w:val="ListParagraph"/>
        <w:numPr>
          <w:ilvl w:val="2"/>
          <w:numId w:val="13"/>
        </w:numPr>
        <w:autoSpaceDN w:val="0"/>
        <w:adjustRightInd w:val="0"/>
        <w:spacing w:after="120" w:line="252" w:lineRule="auto"/>
        <w:contextualSpacing w:val="0"/>
        <w:rPr>
          <w:rFonts w:ascii="Arial" w:hAnsi="Arial" w:cs="Arial"/>
        </w:rPr>
      </w:pPr>
      <w:r w:rsidRPr="00DC7102">
        <w:rPr>
          <w:rFonts w:ascii="Arial" w:hAnsi="Arial" w:cs="Arial"/>
        </w:rPr>
        <w:t>FFS: The existing requirement for active TCI state list update can be reused with the update that it is for each TRP.</w:t>
      </w:r>
    </w:p>
    <w:p w14:paraId="7F46F01D" w14:textId="7D0E7B61" w:rsidR="002E7FDE" w:rsidRPr="00DC7102" w:rsidRDefault="005B5034" w:rsidP="002E7FDE">
      <w:pPr>
        <w:autoSpaceDN w:val="0"/>
        <w:adjustRightInd w:val="0"/>
        <w:spacing w:after="120" w:line="252" w:lineRule="auto"/>
        <w:rPr>
          <w:rFonts w:ascii="Arial" w:hAnsi="Arial" w:cs="Arial"/>
        </w:rPr>
      </w:pPr>
      <w:r w:rsidRPr="00DC7102">
        <w:rPr>
          <w:rFonts w:ascii="Arial" w:hAnsi="Arial" w:cs="Arial"/>
        </w:rPr>
        <w:t xml:space="preserve">We think </w:t>
      </w:r>
      <w:r w:rsidR="006F74D4" w:rsidRPr="00DC7102">
        <w:rPr>
          <w:rFonts w:ascii="Arial" w:hAnsi="Arial" w:cs="Arial"/>
        </w:rPr>
        <w:t>the FFS can be removed for active TCI state list update.</w:t>
      </w:r>
    </w:p>
    <w:p w14:paraId="68CCC30F" w14:textId="18C407B3" w:rsidR="002E7FDE" w:rsidRPr="00DC7102" w:rsidRDefault="002E7FDE" w:rsidP="002E7FDE">
      <w:pPr>
        <w:pStyle w:val="ListParagraph"/>
        <w:numPr>
          <w:ilvl w:val="0"/>
          <w:numId w:val="20"/>
        </w:numPr>
        <w:jc w:val="both"/>
        <w:rPr>
          <w:rFonts w:ascii="Arial" w:hAnsi="Arial" w:cs="Arial"/>
          <w:b/>
          <w:bCs/>
          <w:sz w:val="22"/>
          <w:szCs w:val="22"/>
          <w:lang w:val="en-US"/>
        </w:rPr>
      </w:pPr>
      <w:r w:rsidRPr="00DC7102">
        <w:rPr>
          <w:rFonts w:ascii="Arial" w:hAnsi="Arial" w:cs="Arial"/>
          <w:lang w:val="en-US"/>
        </w:rPr>
        <w:t>For m-DCI case, t</w:t>
      </w:r>
      <w:r w:rsidRPr="00DC7102">
        <w:rPr>
          <w:rFonts w:ascii="Arial" w:hAnsi="Arial" w:cs="Arial"/>
        </w:rPr>
        <w:t>he existing requirement for active TCI state list update can be reused with the update that it is for each TRP.</w:t>
      </w:r>
    </w:p>
    <w:p w14:paraId="6F1F55A9" w14:textId="77777777" w:rsidR="00AB209B" w:rsidRPr="00DC7102" w:rsidRDefault="00AB209B" w:rsidP="00AB209B">
      <w:pPr>
        <w:jc w:val="both"/>
        <w:rPr>
          <w:rFonts w:ascii="Arial" w:hAnsi="Arial" w:cs="Arial"/>
          <w:sz w:val="22"/>
          <w:szCs w:val="22"/>
          <w:lang w:val="en-GB"/>
        </w:rPr>
      </w:pPr>
    </w:p>
    <w:p w14:paraId="641D08FF" w14:textId="77777777" w:rsidR="00AD3201" w:rsidRPr="00DC7102" w:rsidRDefault="00AD3201" w:rsidP="003F12BE">
      <w:pPr>
        <w:pStyle w:val="Heading1"/>
        <w:ind w:right="72"/>
        <w:rPr>
          <w:rFonts w:cs="Arial"/>
          <w:lang w:val="sv-SE"/>
        </w:rPr>
      </w:pPr>
      <w:r w:rsidRPr="00DC7102">
        <w:rPr>
          <w:rFonts w:cs="Arial"/>
          <w:lang w:val="sv-SE"/>
        </w:rPr>
        <w:t>Summary</w:t>
      </w:r>
    </w:p>
    <w:p w14:paraId="48EF0597" w14:textId="77777777" w:rsidR="0053722F" w:rsidRPr="00DC7102" w:rsidRDefault="00BD2AAF" w:rsidP="0053722F">
      <w:pPr>
        <w:rPr>
          <w:rFonts w:ascii="Arial" w:hAnsi="Arial" w:cs="Arial"/>
          <w:sz w:val="22"/>
          <w:szCs w:val="22"/>
          <w:lang w:eastAsia="x-none"/>
        </w:rPr>
      </w:pPr>
      <w:r w:rsidRPr="00DC7102">
        <w:rPr>
          <w:rFonts w:ascii="Arial" w:hAnsi="Arial" w:cs="Arial"/>
          <w:sz w:val="22"/>
          <w:szCs w:val="22"/>
          <w:lang w:eastAsia="x-none"/>
        </w:rPr>
        <w:t>The following have been observed and proposed in this contribution.</w:t>
      </w:r>
    </w:p>
    <w:p w14:paraId="5D290F76" w14:textId="77777777" w:rsidR="006F74D4" w:rsidRPr="00DC7102" w:rsidRDefault="006F74D4" w:rsidP="006F74D4">
      <w:pPr>
        <w:pStyle w:val="ListParagraph"/>
        <w:numPr>
          <w:ilvl w:val="0"/>
          <w:numId w:val="24"/>
        </w:numPr>
        <w:jc w:val="both"/>
        <w:rPr>
          <w:rFonts w:ascii="Arial" w:hAnsi="Arial" w:cs="Arial"/>
          <w:lang w:val="en-GB"/>
        </w:rPr>
      </w:pPr>
      <w:r w:rsidRPr="00DC7102">
        <w:rPr>
          <w:rFonts w:ascii="Arial" w:hAnsi="Arial" w:cs="Arial"/>
          <w:lang w:eastAsia="zh-CN"/>
        </w:rPr>
        <w:lastRenderedPageBreak/>
        <w:t>For DCI-based TCI state switching for sDCI, there is no TCI state switching delay for the case from dual TCI to single TCI state switch when the target TCI is one of the source TCI (e.g. [RS1, RS2] to [RS1]), when UE is configured with GBBR and is NOT configured with non-GBBR</w:t>
      </w:r>
    </w:p>
    <w:p w14:paraId="68A0E369" w14:textId="52F0695E" w:rsidR="00E57EA9" w:rsidRPr="00DC7102" w:rsidRDefault="006F74D4" w:rsidP="006542D4">
      <w:pPr>
        <w:pStyle w:val="ListParagraph"/>
        <w:numPr>
          <w:ilvl w:val="0"/>
          <w:numId w:val="24"/>
        </w:numPr>
        <w:jc w:val="both"/>
        <w:rPr>
          <w:rFonts w:ascii="Arial" w:hAnsi="Arial" w:cs="Arial"/>
          <w:sz w:val="22"/>
          <w:szCs w:val="22"/>
          <w:lang w:val="en-GB"/>
        </w:rPr>
      </w:pPr>
      <w:r w:rsidRPr="00DC7102">
        <w:rPr>
          <w:rFonts w:ascii="Arial" w:hAnsi="Arial" w:cs="Arial"/>
          <w:bCs/>
          <w:lang w:eastAsia="ko-KR"/>
        </w:rPr>
        <w:t>In mDCI scenario, TCI switching with one CORESETpoolindex does not cause interruptions on TCI states with another CORESETpoolindex</w:t>
      </w:r>
      <w:r w:rsidRPr="00DC7102">
        <w:rPr>
          <w:rFonts w:ascii="Arial" w:hAnsi="Arial" w:cs="Arial"/>
          <w:bCs/>
          <w:lang w:val="en-US" w:eastAsia="ko-KR"/>
        </w:rPr>
        <w:t>. However, there is no specification impact is there for this proposal.</w:t>
      </w:r>
    </w:p>
    <w:p w14:paraId="1FFCCBA8" w14:textId="77777777" w:rsidR="006F74D4" w:rsidRPr="00DC7102" w:rsidRDefault="006F74D4" w:rsidP="006F74D4">
      <w:pPr>
        <w:pStyle w:val="ListParagraph"/>
        <w:numPr>
          <w:ilvl w:val="0"/>
          <w:numId w:val="24"/>
        </w:numPr>
        <w:jc w:val="both"/>
        <w:rPr>
          <w:rFonts w:ascii="Arial" w:hAnsi="Arial" w:cs="Arial"/>
        </w:rPr>
      </w:pPr>
      <w:r w:rsidRPr="00DC7102">
        <w:rPr>
          <w:rFonts w:ascii="Arial" w:hAnsi="Arial" w:cs="Arial"/>
          <w:lang w:val="en-US"/>
        </w:rPr>
        <w:t>RAN4 to agree on following.</w:t>
      </w:r>
    </w:p>
    <w:p w14:paraId="401DACC5" w14:textId="77777777" w:rsidR="006F74D4" w:rsidRPr="00DC7102" w:rsidRDefault="006F74D4" w:rsidP="006F74D4">
      <w:pPr>
        <w:pStyle w:val="ListParagraph"/>
        <w:numPr>
          <w:ilvl w:val="1"/>
          <w:numId w:val="24"/>
        </w:numPr>
        <w:autoSpaceDN w:val="0"/>
        <w:adjustRightInd w:val="0"/>
        <w:spacing w:after="120" w:line="252" w:lineRule="auto"/>
        <w:contextualSpacing w:val="0"/>
        <w:rPr>
          <w:rFonts w:ascii="Arial" w:hAnsi="Arial" w:cs="Arial"/>
        </w:rPr>
      </w:pPr>
      <w:r w:rsidRPr="00DC7102">
        <w:rPr>
          <w:rFonts w:ascii="Arial" w:hAnsi="Arial" w:cs="Arial"/>
        </w:rPr>
        <w:t>For MAC-CE based PDCCH TCI state switch for s-DCI PDCCH repetition where two MAC-CEs are received in one slot, the legacy delay requirements apply if following conditions are met.</w:t>
      </w:r>
    </w:p>
    <w:p w14:paraId="4D79D902" w14:textId="77777777" w:rsidR="006F74D4" w:rsidRPr="00DC7102" w:rsidRDefault="006F74D4" w:rsidP="006F74D4">
      <w:pPr>
        <w:pStyle w:val="ListParagraph"/>
        <w:numPr>
          <w:ilvl w:val="2"/>
          <w:numId w:val="24"/>
        </w:numPr>
        <w:autoSpaceDN w:val="0"/>
        <w:adjustRightInd w:val="0"/>
        <w:spacing w:after="120" w:line="252" w:lineRule="auto"/>
        <w:contextualSpacing w:val="0"/>
        <w:rPr>
          <w:rFonts w:ascii="Arial" w:hAnsi="Arial" w:cs="Arial"/>
        </w:rPr>
      </w:pPr>
      <w:r w:rsidRPr="00DC7102">
        <w:rPr>
          <w:rFonts w:ascii="Arial" w:hAnsi="Arial" w:cs="Arial"/>
        </w:rPr>
        <w:t xml:space="preserve">Target dual TCI states are in the active TCI state list; or </w:t>
      </w:r>
    </w:p>
    <w:p w14:paraId="5686FA97" w14:textId="77777777" w:rsidR="006F74D4" w:rsidRPr="00DC7102" w:rsidRDefault="006F74D4" w:rsidP="006F74D4">
      <w:pPr>
        <w:pStyle w:val="ListParagraph"/>
        <w:numPr>
          <w:ilvl w:val="2"/>
          <w:numId w:val="24"/>
        </w:numPr>
        <w:autoSpaceDN w:val="0"/>
        <w:adjustRightInd w:val="0"/>
        <w:spacing w:after="120" w:line="252" w:lineRule="auto"/>
        <w:contextualSpacing w:val="0"/>
        <w:rPr>
          <w:rFonts w:ascii="Arial" w:hAnsi="Arial" w:cs="Arial"/>
        </w:rPr>
      </w:pPr>
      <w:r w:rsidRPr="00DC7102">
        <w:rPr>
          <w:rFonts w:ascii="Arial" w:hAnsi="Arial" w:cs="Arial"/>
        </w:rPr>
        <w:t>If target dual TCI states are NOT in the active TCI state list and T</w:t>
      </w:r>
      <w:r w:rsidRPr="00DC7102">
        <w:rPr>
          <w:rFonts w:ascii="Arial" w:hAnsi="Arial" w:cs="Arial"/>
          <w:vertAlign w:val="subscript"/>
        </w:rPr>
        <w:t>first_SSB</w:t>
      </w:r>
      <w:r w:rsidRPr="00DC7102">
        <w:rPr>
          <w:rFonts w:ascii="Arial" w:hAnsi="Arial" w:cs="Arial"/>
          <w:vertAlign w:val="subscript"/>
          <w:lang w:val="en-US"/>
        </w:rPr>
        <w:t>1</w:t>
      </w:r>
      <w:r w:rsidRPr="00DC7102">
        <w:rPr>
          <w:rFonts w:ascii="Arial" w:hAnsi="Arial" w:cs="Arial"/>
        </w:rPr>
        <w:t xml:space="preserve"> </w:t>
      </w:r>
      <w:r w:rsidRPr="00DC7102">
        <w:rPr>
          <w:rFonts w:ascii="Arial" w:hAnsi="Arial" w:cs="Arial"/>
          <w:lang w:val="en-US"/>
        </w:rPr>
        <w:t xml:space="preserve"> or </w:t>
      </w:r>
      <w:r w:rsidRPr="00DC7102">
        <w:rPr>
          <w:rFonts w:ascii="Arial" w:hAnsi="Arial" w:cs="Arial"/>
        </w:rPr>
        <w:t>T</w:t>
      </w:r>
      <w:r w:rsidRPr="00DC7102">
        <w:rPr>
          <w:rFonts w:ascii="Arial" w:hAnsi="Arial" w:cs="Arial"/>
          <w:vertAlign w:val="subscript"/>
        </w:rPr>
        <w:t>first_SSB</w:t>
      </w:r>
      <w:r w:rsidRPr="00DC7102">
        <w:rPr>
          <w:rFonts w:ascii="Arial" w:hAnsi="Arial" w:cs="Arial"/>
          <w:vertAlign w:val="subscript"/>
          <w:lang w:val="en-US"/>
        </w:rPr>
        <w:t xml:space="preserve">2 </w:t>
      </w:r>
      <w:r w:rsidRPr="00DC7102">
        <w:rPr>
          <w:rFonts w:ascii="Arial" w:hAnsi="Arial" w:cs="Arial"/>
        </w:rPr>
        <w:t>is longer than 125us</w:t>
      </w:r>
      <w:r w:rsidRPr="00DC7102">
        <w:rPr>
          <w:rFonts w:ascii="Arial" w:hAnsi="Arial" w:cs="Arial"/>
          <w:lang w:val="en-US"/>
        </w:rPr>
        <w:t>.</w:t>
      </w:r>
      <w:r w:rsidRPr="00DC7102">
        <w:rPr>
          <w:rFonts w:ascii="Arial" w:hAnsi="Arial" w:cs="Arial"/>
        </w:rPr>
        <w:t xml:space="preserve"> </w:t>
      </w:r>
    </w:p>
    <w:p w14:paraId="13485D08" w14:textId="77777777" w:rsidR="006F74D4" w:rsidRPr="00DC7102" w:rsidRDefault="006F74D4" w:rsidP="006F74D4">
      <w:pPr>
        <w:pStyle w:val="ListParagraph"/>
        <w:numPr>
          <w:ilvl w:val="1"/>
          <w:numId w:val="24"/>
        </w:numPr>
        <w:autoSpaceDN w:val="0"/>
        <w:adjustRightInd w:val="0"/>
        <w:spacing w:after="120" w:line="252" w:lineRule="auto"/>
        <w:contextualSpacing w:val="0"/>
        <w:rPr>
          <w:rFonts w:ascii="Arial" w:hAnsi="Arial" w:cs="Arial"/>
        </w:rPr>
      </w:pPr>
      <w:r w:rsidRPr="00DC7102">
        <w:rPr>
          <w:rFonts w:ascii="Arial" w:hAnsi="Arial" w:cs="Arial"/>
        </w:rPr>
        <w:t>Otherwise, 125 µs additional delay is considered</w:t>
      </w:r>
    </w:p>
    <w:p w14:paraId="67F091BE" w14:textId="3B354A37" w:rsidR="006F74D4" w:rsidRPr="00DC7102" w:rsidRDefault="006F74D4" w:rsidP="006542D4">
      <w:pPr>
        <w:pStyle w:val="ListParagraph"/>
        <w:numPr>
          <w:ilvl w:val="0"/>
          <w:numId w:val="24"/>
        </w:numPr>
        <w:jc w:val="both"/>
        <w:rPr>
          <w:rFonts w:ascii="Arial" w:hAnsi="Arial" w:cs="Arial"/>
          <w:sz w:val="22"/>
          <w:szCs w:val="22"/>
          <w:lang w:val="en-GB"/>
        </w:rPr>
      </w:pPr>
      <w:r w:rsidRPr="00DC7102">
        <w:rPr>
          <w:rFonts w:ascii="Arial" w:hAnsi="Arial" w:cs="Arial"/>
          <w:lang w:val="en-US"/>
        </w:rPr>
        <w:t>For m-DCI case, t</w:t>
      </w:r>
      <w:r w:rsidRPr="00DC7102">
        <w:rPr>
          <w:rFonts w:ascii="Arial" w:hAnsi="Arial" w:cs="Arial"/>
        </w:rPr>
        <w:t>he existing requirement for active TCI state list update can be reused with the update that it is for each TRP</w:t>
      </w:r>
      <w:r w:rsidRPr="00DC7102">
        <w:rPr>
          <w:rFonts w:ascii="Arial" w:hAnsi="Arial" w:cs="Arial"/>
          <w:lang w:val="en-US"/>
        </w:rPr>
        <w:t>.</w:t>
      </w:r>
    </w:p>
    <w:p w14:paraId="2E101988" w14:textId="44B9FF57" w:rsidR="00504172" w:rsidRPr="00DC7102" w:rsidRDefault="00504172" w:rsidP="00504172">
      <w:pPr>
        <w:pStyle w:val="Heading1"/>
        <w:ind w:right="72"/>
        <w:rPr>
          <w:rFonts w:cs="Arial"/>
          <w:lang w:val="sv-SE"/>
        </w:rPr>
      </w:pPr>
      <w:r w:rsidRPr="00DC7102">
        <w:rPr>
          <w:rFonts w:cs="Arial"/>
          <w:lang w:val="sv-SE"/>
        </w:rPr>
        <w:t>References</w:t>
      </w:r>
    </w:p>
    <w:p w14:paraId="3AB03978" w14:textId="77777777" w:rsidR="00504172" w:rsidRPr="00DC7102" w:rsidRDefault="00504172" w:rsidP="00504172">
      <w:pPr>
        <w:rPr>
          <w:rFonts w:ascii="Arial" w:hAnsi="Arial" w:cs="Arial"/>
          <w:lang w:eastAsia="x-none"/>
        </w:rPr>
      </w:pPr>
      <w:r w:rsidRPr="00DC7102">
        <w:rPr>
          <w:rFonts w:ascii="Arial" w:hAnsi="Arial" w:cs="Arial"/>
          <w:lang w:eastAsia="x-none"/>
        </w:rPr>
        <w:t xml:space="preserve">[1] </w:t>
      </w:r>
      <w:r w:rsidR="00092F88" w:rsidRPr="00DC7102">
        <w:rPr>
          <w:rFonts w:ascii="Arial" w:hAnsi="Arial" w:cs="Arial"/>
          <w:lang w:eastAsia="x-none"/>
        </w:rPr>
        <w:t>RP-221753, WI description, Requirement for NR frequency range 2 (FR2) multi-Rx chain DL reception, Qualcomm Inc., June 2022.</w:t>
      </w:r>
    </w:p>
    <w:p w14:paraId="65442294" w14:textId="0821C8C9" w:rsidR="003E5F7C" w:rsidRPr="00DC7102" w:rsidRDefault="00BB0B89" w:rsidP="003E5F7C">
      <w:pPr>
        <w:rPr>
          <w:rFonts w:ascii="Arial" w:hAnsi="Arial" w:cs="Arial"/>
          <w:lang w:eastAsia="x-none"/>
        </w:rPr>
      </w:pPr>
      <w:r w:rsidRPr="00DC7102">
        <w:rPr>
          <w:rFonts w:ascii="Arial" w:hAnsi="Arial" w:cs="Arial"/>
          <w:lang w:eastAsia="x-none"/>
        </w:rPr>
        <w:t>[2</w:t>
      </w:r>
      <w:r w:rsidR="00FA1463" w:rsidRPr="00DC7102">
        <w:rPr>
          <w:rFonts w:ascii="Arial" w:hAnsi="Arial" w:cs="Arial"/>
          <w:lang w:eastAsia="x-none"/>
        </w:rPr>
        <w:t>] R4-2</w:t>
      </w:r>
      <w:r w:rsidR="00642B37" w:rsidRPr="00DC7102">
        <w:rPr>
          <w:rFonts w:ascii="Arial" w:hAnsi="Arial" w:cs="Arial"/>
          <w:lang w:eastAsia="x-none"/>
        </w:rPr>
        <w:t>30</w:t>
      </w:r>
      <w:r w:rsidR="001D0908" w:rsidRPr="00DC7102">
        <w:rPr>
          <w:rFonts w:ascii="Arial" w:hAnsi="Arial" w:cs="Arial"/>
          <w:lang w:eastAsia="x-none"/>
        </w:rPr>
        <w:t>6319</w:t>
      </w:r>
      <w:r w:rsidR="00FA1463" w:rsidRPr="00DC7102">
        <w:rPr>
          <w:rFonts w:ascii="Arial" w:hAnsi="Arial" w:cs="Arial"/>
          <w:lang w:eastAsia="x-none"/>
        </w:rPr>
        <w:t xml:space="preserve">, </w:t>
      </w:r>
      <w:r w:rsidR="00EF0097" w:rsidRPr="00DC7102">
        <w:rPr>
          <w:rFonts w:ascii="Arial" w:hAnsi="Arial" w:cs="Arial"/>
          <w:lang w:eastAsia="x-none"/>
        </w:rPr>
        <w:t>WF on NR FR2 multi-Rx chain DL reception RRM requirements (part 2)</w:t>
      </w:r>
      <w:r w:rsidR="00FA1463" w:rsidRPr="00DC7102">
        <w:rPr>
          <w:rFonts w:ascii="Arial" w:hAnsi="Arial" w:cs="Arial"/>
          <w:lang w:eastAsia="x-none"/>
        </w:rPr>
        <w:t xml:space="preserve">, </w:t>
      </w:r>
      <w:r w:rsidR="001D0908" w:rsidRPr="00DC7102">
        <w:rPr>
          <w:rFonts w:ascii="Arial" w:hAnsi="Arial" w:cs="Arial"/>
          <w:lang w:eastAsia="x-none"/>
        </w:rPr>
        <w:t>Ericsson</w:t>
      </w:r>
    </w:p>
    <w:p w14:paraId="3EE4DD21" w14:textId="72DB9CBE" w:rsidR="00E028F6" w:rsidRPr="00DC7102" w:rsidRDefault="00E028F6" w:rsidP="00E028F6">
      <w:pPr>
        <w:rPr>
          <w:rFonts w:ascii="Arial" w:hAnsi="Arial" w:cs="Arial"/>
          <w:lang w:eastAsia="x-none"/>
        </w:rPr>
      </w:pPr>
    </w:p>
    <w:p w14:paraId="49DE5E89" w14:textId="77777777" w:rsidR="005D76AF" w:rsidRPr="00DC7102" w:rsidRDefault="005D76AF" w:rsidP="00FA1463">
      <w:pPr>
        <w:rPr>
          <w:rFonts w:ascii="Arial" w:hAnsi="Arial" w:cs="Arial"/>
          <w:lang w:eastAsia="x-none"/>
        </w:rPr>
      </w:pPr>
    </w:p>
    <w:p w14:paraId="72B6812F" w14:textId="77777777" w:rsidR="00FA1463" w:rsidRPr="00DC7102" w:rsidRDefault="00FA1463" w:rsidP="00504172">
      <w:pPr>
        <w:rPr>
          <w:rFonts w:ascii="Arial" w:hAnsi="Arial" w:cs="Arial"/>
          <w:lang w:eastAsia="x-none"/>
        </w:rPr>
      </w:pPr>
    </w:p>
    <w:sectPr w:rsidR="00FA1463" w:rsidRPr="00DC710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E9B1C" w14:textId="77777777" w:rsidR="00E54CB7" w:rsidRDefault="00E54CB7">
      <w:r>
        <w:separator/>
      </w:r>
    </w:p>
  </w:endnote>
  <w:endnote w:type="continuationSeparator" w:id="0">
    <w:p w14:paraId="183873BA" w14:textId="77777777" w:rsidR="00E54CB7" w:rsidRDefault="00E54CB7">
      <w:r>
        <w:continuationSeparator/>
      </w:r>
    </w:p>
  </w:endnote>
  <w:endnote w:type="continuationNotice" w:id="1">
    <w:p w14:paraId="7E8C3C5F" w14:textId="77777777" w:rsidR="00E54CB7" w:rsidRDefault="00E54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696F" w14:textId="77777777" w:rsidR="00E54CB7" w:rsidRDefault="00E54CB7">
      <w:r>
        <w:separator/>
      </w:r>
    </w:p>
  </w:footnote>
  <w:footnote w:type="continuationSeparator" w:id="0">
    <w:p w14:paraId="33963B9D" w14:textId="77777777" w:rsidR="00E54CB7" w:rsidRDefault="00E54CB7">
      <w:r>
        <w:continuationSeparator/>
      </w:r>
    </w:p>
  </w:footnote>
  <w:footnote w:type="continuationNotice" w:id="1">
    <w:p w14:paraId="499F1EC9" w14:textId="77777777" w:rsidR="00E54CB7" w:rsidRDefault="00E54C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41C24"/>
    <w:multiLevelType w:val="hybridMultilevel"/>
    <w:tmpl w:val="CE24ED9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CA087C"/>
    <w:multiLevelType w:val="hybridMultilevel"/>
    <w:tmpl w:val="708ACB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0D150F"/>
    <w:multiLevelType w:val="hybridMultilevel"/>
    <w:tmpl w:val="64F0D4C6"/>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B012F"/>
    <w:multiLevelType w:val="hybridMultilevel"/>
    <w:tmpl w:val="3CEEF6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03B4BEE"/>
    <w:multiLevelType w:val="hybridMultilevel"/>
    <w:tmpl w:val="64F0D4C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4B5FA4"/>
    <w:multiLevelType w:val="hybridMultilevel"/>
    <w:tmpl w:val="444EF7D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72C71936"/>
    <w:multiLevelType w:val="multilevel"/>
    <w:tmpl w:val="561A96B8"/>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3194607">
    <w:abstractNumId w:val="14"/>
  </w:num>
  <w:num w:numId="2" w16cid:durableId="811991613">
    <w:abstractNumId w:val="19"/>
  </w:num>
  <w:num w:numId="3" w16cid:durableId="2081515434">
    <w:abstractNumId w:val="18"/>
  </w:num>
  <w:num w:numId="4" w16cid:durableId="608316662">
    <w:abstractNumId w:val="9"/>
  </w:num>
  <w:num w:numId="5" w16cid:durableId="565990238">
    <w:abstractNumId w:val="11"/>
  </w:num>
  <w:num w:numId="6" w16cid:durableId="1445072825">
    <w:abstractNumId w:val="1"/>
  </w:num>
  <w:num w:numId="7" w16cid:durableId="911549053">
    <w:abstractNumId w:val="0"/>
  </w:num>
  <w:num w:numId="8" w16cid:durableId="561795706">
    <w:abstractNumId w:val="20"/>
  </w:num>
  <w:num w:numId="9" w16cid:durableId="1251429657">
    <w:abstractNumId w:val="4"/>
  </w:num>
  <w:num w:numId="10" w16cid:durableId="1729722931">
    <w:abstractNumId w:val="7"/>
  </w:num>
  <w:num w:numId="11" w16cid:durableId="1316252898">
    <w:abstractNumId w:val="10"/>
  </w:num>
  <w:num w:numId="12" w16cid:durableId="231550507">
    <w:abstractNumId w:val="6"/>
  </w:num>
  <w:num w:numId="13" w16cid:durableId="1363440722">
    <w:abstractNumId w:val="16"/>
  </w:num>
  <w:num w:numId="14" w16cid:durableId="1529222743">
    <w:abstractNumId w:val="12"/>
  </w:num>
  <w:num w:numId="15" w16cid:durableId="138153122">
    <w:abstractNumId w:val="18"/>
  </w:num>
  <w:num w:numId="16" w16cid:durableId="1851337391">
    <w:abstractNumId w:val="13"/>
  </w:num>
  <w:num w:numId="17" w16cid:durableId="1789541833">
    <w:abstractNumId w:val="12"/>
  </w:num>
  <w:num w:numId="18" w16cid:durableId="1870952215">
    <w:abstractNumId w:val="18"/>
  </w:num>
  <w:num w:numId="19" w16cid:durableId="1893998562">
    <w:abstractNumId w:val="5"/>
  </w:num>
  <w:num w:numId="20" w16cid:durableId="715156149">
    <w:abstractNumId w:val="17"/>
  </w:num>
  <w:num w:numId="21" w16cid:durableId="1434520309">
    <w:abstractNumId w:val="3"/>
  </w:num>
  <w:num w:numId="22" w16cid:durableId="1799108584">
    <w:abstractNumId w:val="15"/>
  </w:num>
  <w:num w:numId="23" w16cid:durableId="1647782235">
    <w:abstractNumId w:val="8"/>
  </w:num>
  <w:num w:numId="24" w16cid:durableId="149607001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6"/>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AD4"/>
    <w:rsid w:val="0000311A"/>
    <w:rsid w:val="000036BB"/>
    <w:rsid w:val="00003EF5"/>
    <w:rsid w:val="000040C9"/>
    <w:rsid w:val="000048F4"/>
    <w:rsid w:val="00004A77"/>
    <w:rsid w:val="00004D7D"/>
    <w:rsid w:val="00004F8E"/>
    <w:rsid w:val="00005313"/>
    <w:rsid w:val="000054B2"/>
    <w:rsid w:val="000057B1"/>
    <w:rsid w:val="00005C55"/>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3CE5"/>
    <w:rsid w:val="00014369"/>
    <w:rsid w:val="00014978"/>
    <w:rsid w:val="00014C5F"/>
    <w:rsid w:val="0001542B"/>
    <w:rsid w:val="000154E7"/>
    <w:rsid w:val="0001579B"/>
    <w:rsid w:val="00015FA4"/>
    <w:rsid w:val="00016011"/>
    <w:rsid w:val="0001686B"/>
    <w:rsid w:val="00016E28"/>
    <w:rsid w:val="000171AF"/>
    <w:rsid w:val="000178C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6E6"/>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2F45"/>
    <w:rsid w:val="00033335"/>
    <w:rsid w:val="00034007"/>
    <w:rsid w:val="00034012"/>
    <w:rsid w:val="00034334"/>
    <w:rsid w:val="000344A3"/>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9"/>
    <w:rsid w:val="000448FA"/>
    <w:rsid w:val="000449CF"/>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80C"/>
    <w:rsid w:val="0005288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E8"/>
    <w:rsid w:val="00057277"/>
    <w:rsid w:val="000575EA"/>
    <w:rsid w:val="000576DC"/>
    <w:rsid w:val="00057793"/>
    <w:rsid w:val="000577D7"/>
    <w:rsid w:val="000578EE"/>
    <w:rsid w:val="00057C1A"/>
    <w:rsid w:val="000601C8"/>
    <w:rsid w:val="000604F4"/>
    <w:rsid w:val="00060670"/>
    <w:rsid w:val="000609FF"/>
    <w:rsid w:val="000611D9"/>
    <w:rsid w:val="000618C0"/>
    <w:rsid w:val="00061E62"/>
    <w:rsid w:val="00061F0F"/>
    <w:rsid w:val="000625BA"/>
    <w:rsid w:val="0006278C"/>
    <w:rsid w:val="00062A77"/>
    <w:rsid w:val="00062E44"/>
    <w:rsid w:val="00063580"/>
    <w:rsid w:val="00063719"/>
    <w:rsid w:val="0006418F"/>
    <w:rsid w:val="000641D6"/>
    <w:rsid w:val="0006435F"/>
    <w:rsid w:val="000644F0"/>
    <w:rsid w:val="0006458A"/>
    <w:rsid w:val="000648E1"/>
    <w:rsid w:val="00064C41"/>
    <w:rsid w:val="00064DCC"/>
    <w:rsid w:val="00064EFD"/>
    <w:rsid w:val="0006512E"/>
    <w:rsid w:val="00065486"/>
    <w:rsid w:val="00065975"/>
    <w:rsid w:val="00065B78"/>
    <w:rsid w:val="00066134"/>
    <w:rsid w:val="0006616E"/>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FA"/>
    <w:rsid w:val="00071B92"/>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77D39"/>
    <w:rsid w:val="0008003F"/>
    <w:rsid w:val="00080190"/>
    <w:rsid w:val="00080275"/>
    <w:rsid w:val="000806C2"/>
    <w:rsid w:val="000806EF"/>
    <w:rsid w:val="000807E5"/>
    <w:rsid w:val="00080932"/>
    <w:rsid w:val="00080AB1"/>
    <w:rsid w:val="00080CE9"/>
    <w:rsid w:val="00080D65"/>
    <w:rsid w:val="00080E87"/>
    <w:rsid w:val="0008106D"/>
    <w:rsid w:val="00081162"/>
    <w:rsid w:val="000816E3"/>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87496"/>
    <w:rsid w:val="00090018"/>
    <w:rsid w:val="00090AFF"/>
    <w:rsid w:val="00090DD0"/>
    <w:rsid w:val="000916DF"/>
    <w:rsid w:val="000918CB"/>
    <w:rsid w:val="00091D13"/>
    <w:rsid w:val="00091DCC"/>
    <w:rsid w:val="00091DEB"/>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7DB"/>
    <w:rsid w:val="00095E57"/>
    <w:rsid w:val="00096225"/>
    <w:rsid w:val="000967BE"/>
    <w:rsid w:val="00096F63"/>
    <w:rsid w:val="000976FD"/>
    <w:rsid w:val="000977A7"/>
    <w:rsid w:val="0009782E"/>
    <w:rsid w:val="00097F25"/>
    <w:rsid w:val="000A0359"/>
    <w:rsid w:val="000A070D"/>
    <w:rsid w:val="000A0A5F"/>
    <w:rsid w:val="000A0D70"/>
    <w:rsid w:val="000A1530"/>
    <w:rsid w:val="000A1626"/>
    <w:rsid w:val="000A1A62"/>
    <w:rsid w:val="000A1C52"/>
    <w:rsid w:val="000A1E62"/>
    <w:rsid w:val="000A231C"/>
    <w:rsid w:val="000A2695"/>
    <w:rsid w:val="000A2A94"/>
    <w:rsid w:val="000A2E40"/>
    <w:rsid w:val="000A349C"/>
    <w:rsid w:val="000A36D2"/>
    <w:rsid w:val="000A3875"/>
    <w:rsid w:val="000A44CD"/>
    <w:rsid w:val="000A4624"/>
    <w:rsid w:val="000A4724"/>
    <w:rsid w:val="000A4ADD"/>
    <w:rsid w:val="000A4D3F"/>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E1B"/>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5D5"/>
    <w:rsid w:val="000B595E"/>
    <w:rsid w:val="000B5C81"/>
    <w:rsid w:val="000B5DF4"/>
    <w:rsid w:val="000B6513"/>
    <w:rsid w:val="000B6672"/>
    <w:rsid w:val="000B6775"/>
    <w:rsid w:val="000B77ED"/>
    <w:rsid w:val="000B7B9D"/>
    <w:rsid w:val="000C0672"/>
    <w:rsid w:val="000C0708"/>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CF"/>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4BA"/>
    <w:rsid w:val="000D06CC"/>
    <w:rsid w:val="000D0C77"/>
    <w:rsid w:val="000D1247"/>
    <w:rsid w:val="000D127A"/>
    <w:rsid w:val="000D147B"/>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5BC"/>
    <w:rsid w:val="000D4674"/>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2C6"/>
    <w:rsid w:val="000E1CD6"/>
    <w:rsid w:val="000E1DFE"/>
    <w:rsid w:val="000E244E"/>
    <w:rsid w:val="000E254D"/>
    <w:rsid w:val="000E2562"/>
    <w:rsid w:val="000E2A0C"/>
    <w:rsid w:val="000E2C98"/>
    <w:rsid w:val="000E2D21"/>
    <w:rsid w:val="000E35C2"/>
    <w:rsid w:val="000E3A0A"/>
    <w:rsid w:val="000E3A62"/>
    <w:rsid w:val="000E3BC7"/>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373"/>
    <w:rsid w:val="000E759C"/>
    <w:rsid w:val="000E769B"/>
    <w:rsid w:val="000E7C1D"/>
    <w:rsid w:val="000F085D"/>
    <w:rsid w:val="000F10AE"/>
    <w:rsid w:val="000F11D0"/>
    <w:rsid w:val="000F1552"/>
    <w:rsid w:val="000F1CEE"/>
    <w:rsid w:val="000F20A5"/>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6F41"/>
    <w:rsid w:val="000F743C"/>
    <w:rsid w:val="000F74D7"/>
    <w:rsid w:val="000F7773"/>
    <w:rsid w:val="000F7B38"/>
    <w:rsid w:val="000F7EFA"/>
    <w:rsid w:val="00100134"/>
    <w:rsid w:val="001002EB"/>
    <w:rsid w:val="001005FC"/>
    <w:rsid w:val="0010067F"/>
    <w:rsid w:val="00101461"/>
    <w:rsid w:val="00101765"/>
    <w:rsid w:val="00101775"/>
    <w:rsid w:val="00101956"/>
    <w:rsid w:val="00101E01"/>
    <w:rsid w:val="00102388"/>
    <w:rsid w:val="001023AF"/>
    <w:rsid w:val="00102507"/>
    <w:rsid w:val="00102557"/>
    <w:rsid w:val="001026EB"/>
    <w:rsid w:val="0010291D"/>
    <w:rsid w:val="0010313B"/>
    <w:rsid w:val="00103B8C"/>
    <w:rsid w:val="00103EBA"/>
    <w:rsid w:val="0010419A"/>
    <w:rsid w:val="001041CA"/>
    <w:rsid w:val="0010420F"/>
    <w:rsid w:val="00104C2D"/>
    <w:rsid w:val="00105119"/>
    <w:rsid w:val="00105174"/>
    <w:rsid w:val="00105512"/>
    <w:rsid w:val="00105A6B"/>
    <w:rsid w:val="00105D8A"/>
    <w:rsid w:val="00105EC1"/>
    <w:rsid w:val="00105F4C"/>
    <w:rsid w:val="001065C1"/>
    <w:rsid w:val="0010684E"/>
    <w:rsid w:val="00106D66"/>
    <w:rsid w:val="00106F3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020"/>
    <w:rsid w:val="001153ED"/>
    <w:rsid w:val="00115683"/>
    <w:rsid w:val="0011568F"/>
    <w:rsid w:val="00115A5D"/>
    <w:rsid w:val="00115AE6"/>
    <w:rsid w:val="00116327"/>
    <w:rsid w:val="001165E9"/>
    <w:rsid w:val="00116790"/>
    <w:rsid w:val="0011688D"/>
    <w:rsid w:val="00116DB2"/>
    <w:rsid w:val="00117100"/>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48C4"/>
    <w:rsid w:val="00124C37"/>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C73"/>
    <w:rsid w:val="0014299C"/>
    <w:rsid w:val="00142CFE"/>
    <w:rsid w:val="00142D41"/>
    <w:rsid w:val="00142D90"/>
    <w:rsid w:val="00142DD8"/>
    <w:rsid w:val="00142DE1"/>
    <w:rsid w:val="001432BD"/>
    <w:rsid w:val="00143659"/>
    <w:rsid w:val="00143B2C"/>
    <w:rsid w:val="00143D84"/>
    <w:rsid w:val="00143D8D"/>
    <w:rsid w:val="001440C6"/>
    <w:rsid w:val="0014444F"/>
    <w:rsid w:val="00144482"/>
    <w:rsid w:val="00144658"/>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5C6C"/>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2BCE"/>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2BC"/>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253"/>
    <w:rsid w:val="001843B0"/>
    <w:rsid w:val="00184777"/>
    <w:rsid w:val="001854C7"/>
    <w:rsid w:val="001854F4"/>
    <w:rsid w:val="00185617"/>
    <w:rsid w:val="00185A85"/>
    <w:rsid w:val="00185AFD"/>
    <w:rsid w:val="00185FC1"/>
    <w:rsid w:val="001861F1"/>
    <w:rsid w:val="001863B0"/>
    <w:rsid w:val="00186A2B"/>
    <w:rsid w:val="00186EF6"/>
    <w:rsid w:val="00187513"/>
    <w:rsid w:val="001875D3"/>
    <w:rsid w:val="001878E9"/>
    <w:rsid w:val="00187908"/>
    <w:rsid w:val="00187A17"/>
    <w:rsid w:val="00187D66"/>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866"/>
    <w:rsid w:val="00195A10"/>
    <w:rsid w:val="00195AD5"/>
    <w:rsid w:val="00196A9D"/>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7BD"/>
    <w:rsid w:val="001A7832"/>
    <w:rsid w:val="001A78C9"/>
    <w:rsid w:val="001A7B0E"/>
    <w:rsid w:val="001A7B7F"/>
    <w:rsid w:val="001B00ED"/>
    <w:rsid w:val="001B01B4"/>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C7B04"/>
    <w:rsid w:val="001D042F"/>
    <w:rsid w:val="001D085A"/>
    <w:rsid w:val="001D0908"/>
    <w:rsid w:val="001D0E39"/>
    <w:rsid w:val="001D1020"/>
    <w:rsid w:val="001D1022"/>
    <w:rsid w:val="001D10E1"/>
    <w:rsid w:val="001D14B1"/>
    <w:rsid w:val="001D15AC"/>
    <w:rsid w:val="001D1B15"/>
    <w:rsid w:val="001D20CB"/>
    <w:rsid w:val="001D2278"/>
    <w:rsid w:val="001D2738"/>
    <w:rsid w:val="001D345B"/>
    <w:rsid w:val="001D3650"/>
    <w:rsid w:val="001D3968"/>
    <w:rsid w:val="001D3EAF"/>
    <w:rsid w:val="001D40CE"/>
    <w:rsid w:val="001D4BC3"/>
    <w:rsid w:val="001D4D54"/>
    <w:rsid w:val="001D4F98"/>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4D"/>
    <w:rsid w:val="001E2077"/>
    <w:rsid w:val="001E2151"/>
    <w:rsid w:val="001E2625"/>
    <w:rsid w:val="001E2872"/>
    <w:rsid w:val="001E302D"/>
    <w:rsid w:val="001E3068"/>
    <w:rsid w:val="001E3093"/>
    <w:rsid w:val="001E32D5"/>
    <w:rsid w:val="001E3752"/>
    <w:rsid w:val="001E3A5B"/>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403"/>
    <w:rsid w:val="001E7647"/>
    <w:rsid w:val="001E7814"/>
    <w:rsid w:val="001E7E96"/>
    <w:rsid w:val="001F0192"/>
    <w:rsid w:val="001F0229"/>
    <w:rsid w:val="001F050E"/>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1B0C"/>
    <w:rsid w:val="002020C7"/>
    <w:rsid w:val="002020D5"/>
    <w:rsid w:val="002020EF"/>
    <w:rsid w:val="00202745"/>
    <w:rsid w:val="0020295B"/>
    <w:rsid w:val="00202F44"/>
    <w:rsid w:val="00202F6C"/>
    <w:rsid w:val="00202F95"/>
    <w:rsid w:val="00203525"/>
    <w:rsid w:val="002035FF"/>
    <w:rsid w:val="0020376D"/>
    <w:rsid w:val="0020396D"/>
    <w:rsid w:val="002044CE"/>
    <w:rsid w:val="00204D20"/>
    <w:rsid w:val="002050F4"/>
    <w:rsid w:val="00205C67"/>
    <w:rsid w:val="00205D81"/>
    <w:rsid w:val="00205F2D"/>
    <w:rsid w:val="00206438"/>
    <w:rsid w:val="00206F4E"/>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2ECA"/>
    <w:rsid w:val="002132BC"/>
    <w:rsid w:val="002132CD"/>
    <w:rsid w:val="002136CB"/>
    <w:rsid w:val="00214A3E"/>
    <w:rsid w:val="00214AAE"/>
    <w:rsid w:val="002151C0"/>
    <w:rsid w:val="002152AE"/>
    <w:rsid w:val="00215471"/>
    <w:rsid w:val="002157F6"/>
    <w:rsid w:val="00215828"/>
    <w:rsid w:val="00215A74"/>
    <w:rsid w:val="00215D9C"/>
    <w:rsid w:val="0021612B"/>
    <w:rsid w:val="0021648D"/>
    <w:rsid w:val="00216DC7"/>
    <w:rsid w:val="0021732B"/>
    <w:rsid w:val="00217434"/>
    <w:rsid w:val="00217537"/>
    <w:rsid w:val="0021756F"/>
    <w:rsid w:val="002177C1"/>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09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45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CD8"/>
    <w:rsid w:val="00237E80"/>
    <w:rsid w:val="0024035E"/>
    <w:rsid w:val="002409A5"/>
    <w:rsid w:val="00240CEA"/>
    <w:rsid w:val="00240E6C"/>
    <w:rsid w:val="00240F42"/>
    <w:rsid w:val="0024105F"/>
    <w:rsid w:val="00241935"/>
    <w:rsid w:val="00241D6C"/>
    <w:rsid w:val="00241F61"/>
    <w:rsid w:val="00242057"/>
    <w:rsid w:val="00242324"/>
    <w:rsid w:val="00242385"/>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48B8"/>
    <w:rsid w:val="0025520D"/>
    <w:rsid w:val="0025520F"/>
    <w:rsid w:val="00255269"/>
    <w:rsid w:val="002558B7"/>
    <w:rsid w:val="00255B47"/>
    <w:rsid w:val="00255B9F"/>
    <w:rsid w:val="00255E20"/>
    <w:rsid w:val="00256448"/>
    <w:rsid w:val="0025645C"/>
    <w:rsid w:val="00256711"/>
    <w:rsid w:val="00256C61"/>
    <w:rsid w:val="00256F36"/>
    <w:rsid w:val="0025718F"/>
    <w:rsid w:val="0025751D"/>
    <w:rsid w:val="002602BD"/>
    <w:rsid w:val="00260303"/>
    <w:rsid w:val="00260599"/>
    <w:rsid w:val="00260953"/>
    <w:rsid w:val="00260A4C"/>
    <w:rsid w:val="00260B1A"/>
    <w:rsid w:val="00260D3D"/>
    <w:rsid w:val="00260FC3"/>
    <w:rsid w:val="002613B7"/>
    <w:rsid w:val="0026181A"/>
    <w:rsid w:val="0026189A"/>
    <w:rsid w:val="0026193E"/>
    <w:rsid w:val="00261D75"/>
    <w:rsid w:val="00261E8E"/>
    <w:rsid w:val="0026276B"/>
    <w:rsid w:val="002627B5"/>
    <w:rsid w:val="002627FF"/>
    <w:rsid w:val="00262D2C"/>
    <w:rsid w:val="00262DD8"/>
    <w:rsid w:val="00262E2C"/>
    <w:rsid w:val="00262E4F"/>
    <w:rsid w:val="002634D1"/>
    <w:rsid w:val="0026388D"/>
    <w:rsid w:val="002638CA"/>
    <w:rsid w:val="002652DC"/>
    <w:rsid w:val="00265ED7"/>
    <w:rsid w:val="002662B7"/>
    <w:rsid w:val="00266A10"/>
    <w:rsid w:val="00266C33"/>
    <w:rsid w:val="00266DF5"/>
    <w:rsid w:val="002675DD"/>
    <w:rsid w:val="00267AF0"/>
    <w:rsid w:val="00270155"/>
    <w:rsid w:val="0027034F"/>
    <w:rsid w:val="00270583"/>
    <w:rsid w:val="00270948"/>
    <w:rsid w:val="00270A05"/>
    <w:rsid w:val="00270A3E"/>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843"/>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5DEB"/>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4F3D"/>
    <w:rsid w:val="0029561E"/>
    <w:rsid w:val="00295646"/>
    <w:rsid w:val="00295688"/>
    <w:rsid w:val="00295759"/>
    <w:rsid w:val="00295E8D"/>
    <w:rsid w:val="00295FF1"/>
    <w:rsid w:val="00296053"/>
    <w:rsid w:val="002962C2"/>
    <w:rsid w:val="0029690D"/>
    <w:rsid w:val="00296F22"/>
    <w:rsid w:val="0029704F"/>
    <w:rsid w:val="00297240"/>
    <w:rsid w:val="00297694"/>
    <w:rsid w:val="0029787B"/>
    <w:rsid w:val="002979F1"/>
    <w:rsid w:val="00297A5A"/>
    <w:rsid w:val="00297DFC"/>
    <w:rsid w:val="00297E7C"/>
    <w:rsid w:val="002A03DC"/>
    <w:rsid w:val="002A03FB"/>
    <w:rsid w:val="002A068E"/>
    <w:rsid w:val="002A08A1"/>
    <w:rsid w:val="002A0CBC"/>
    <w:rsid w:val="002A1565"/>
    <w:rsid w:val="002A1649"/>
    <w:rsid w:val="002A167E"/>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5CF"/>
    <w:rsid w:val="002A5BD2"/>
    <w:rsid w:val="002A5C9C"/>
    <w:rsid w:val="002A5CDB"/>
    <w:rsid w:val="002A5D79"/>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33D"/>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672D"/>
    <w:rsid w:val="002C7671"/>
    <w:rsid w:val="002C78CA"/>
    <w:rsid w:val="002C7B33"/>
    <w:rsid w:val="002C7BC9"/>
    <w:rsid w:val="002D0490"/>
    <w:rsid w:val="002D0528"/>
    <w:rsid w:val="002D071C"/>
    <w:rsid w:val="002D09A8"/>
    <w:rsid w:val="002D0A47"/>
    <w:rsid w:val="002D0D8E"/>
    <w:rsid w:val="002D0DC1"/>
    <w:rsid w:val="002D0E97"/>
    <w:rsid w:val="002D16D1"/>
    <w:rsid w:val="002D1B27"/>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CE7"/>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E7FDE"/>
    <w:rsid w:val="002F0022"/>
    <w:rsid w:val="002F02EF"/>
    <w:rsid w:val="002F0477"/>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5D14"/>
    <w:rsid w:val="002F64AA"/>
    <w:rsid w:val="002F657B"/>
    <w:rsid w:val="002F66B2"/>
    <w:rsid w:val="002F6A21"/>
    <w:rsid w:val="002F6A46"/>
    <w:rsid w:val="002F6BA0"/>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2FDC"/>
    <w:rsid w:val="00313025"/>
    <w:rsid w:val="00314503"/>
    <w:rsid w:val="00314898"/>
    <w:rsid w:val="003148C3"/>
    <w:rsid w:val="00314906"/>
    <w:rsid w:val="00314D79"/>
    <w:rsid w:val="00314FE3"/>
    <w:rsid w:val="0031520E"/>
    <w:rsid w:val="00315558"/>
    <w:rsid w:val="003156DF"/>
    <w:rsid w:val="003157DC"/>
    <w:rsid w:val="00315B37"/>
    <w:rsid w:val="00315BC1"/>
    <w:rsid w:val="00315CE9"/>
    <w:rsid w:val="003161AC"/>
    <w:rsid w:val="003168FC"/>
    <w:rsid w:val="00316BB3"/>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BDC"/>
    <w:rsid w:val="00326EF4"/>
    <w:rsid w:val="00326F0F"/>
    <w:rsid w:val="00326F87"/>
    <w:rsid w:val="00326F99"/>
    <w:rsid w:val="0032704A"/>
    <w:rsid w:val="003275A3"/>
    <w:rsid w:val="003275BC"/>
    <w:rsid w:val="00327CA3"/>
    <w:rsid w:val="00327E87"/>
    <w:rsid w:val="00327FD5"/>
    <w:rsid w:val="00330196"/>
    <w:rsid w:val="00330481"/>
    <w:rsid w:val="00330947"/>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80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2F"/>
    <w:rsid w:val="003421D7"/>
    <w:rsid w:val="003425B9"/>
    <w:rsid w:val="0034277C"/>
    <w:rsid w:val="003428D6"/>
    <w:rsid w:val="0034299D"/>
    <w:rsid w:val="003434FF"/>
    <w:rsid w:val="003441D8"/>
    <w:rsid w:val="0034445A"/>
    <w:rsid w:val="0034499E"/>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0C7"/>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47B"/>
    <w:rsid w:val="00365670"/>
    <w:rsid w:val="00365800"/>
    <w:rsid w:val="00365BE4"/>
    <w:rsid w:val="00365D1E"/>
    <w:rsid w:val="00366657"/>
    <w:rsid w:val="0036680F"/>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3B2"/>
    <w:rsid w:val="0037573F"/>
    <w:rsid w:val="00375B88"/>
    <w:rsid w:val="00376B7E"/>
    <w:rsid w:val="00376D40"/>
    <w:rsid w:val="00376E40"/>
    <w:rsid w:val="0037722A"/>
    <w:rsid w:val="00377366"/>
    <w:rsid w:val="0037742D"/>
    <w:rsid w:val="0037752A"/>
    <w:rsid w:val="003778C5"/>
    <w:rsid w:val="003778F1"/>
    <w:rsid w:val="00377CC0"/>
    <w:rsid w:val="003806F2"/>
    <w:rsid w:val="00380BBA"/>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007"/>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CBB"/>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ABA"/>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5AB8"/>
    <w:rsid w:val="003B5D8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AE"/>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C1A"/>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325"/>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0DC2"/>
    <w:rsid w:val="003E1197"/>
    <w:rsid w:val="003E1680"/>
    <w:rsid w:val="003E182B"/>
    <w:rsid w:val="003E1A42"/>
    <w:rsid w:val="003E1C57"/>
    <w:rsid w:val="003E1F68"/>
    <w:rsid w:val="003E2322"/>
    <w:rsid w:val="003E2447"/>
    <w:rsid w:val="003E32B4"/>
    <w:rsid w:val="003E340E"/>
    <w:rsid w:val="003E3627"/>
    <w:rsid w:val="003E37F9"/>
    <w:rsid w:val="003E382D"/>
    <w:rsid w:val="003E3BEC"/>
    <w:rsid w:val="003E4102"/>
    <w:rsid w:val="003E4498"/>
    <w:rsid w:val="003E4641"/>
    <w:rsid w:val="003E5665"/>
    <w:rsid w:val="003E5F7C"/>
    <w:rsid w:val="003E670F"/>
    <w:rsid w:val="003E6AED"/>
    <w:rsid w:val="003E6BCE"/>
    <w:rsid w:val="003E762E"/>
    <w:rsid w:val="003E7B41"/>
    <w:rsid w:val="003E7C8E"/>
    <w:rsid w:val="003F0498"/>
    <w:rsid w:val="003F050A"/>
    <w:rsid w:val="003F0958"/>
    <w:rsid w:val="003F0A59"/>
    <w:rsid w:val="003F0A74"/>
    <w:rsid w:val="003F0B6D"/>
    <w:rsid w:val="003F12BE"/>
    <w:rsid w:val="003F13B7"/>
    <w:rsid w:val="003F1F81"/>
    <w:rsid w:val="003F20F8"/>
    <w:rsid w:val="003F2132"/>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6FAA"/>
    <w:rsid w:val="003F78A4"/>
    <w:rsid w:val="003F7B15"/>
    <w:rsid w:val="003F7C42"/>
    <w:rsid w:val="00400196"/>
    <w:rsid w:val="004005A1"/>
    <w:rsid w:val="004012EA"/>
    <w:rsid w:val="00401FEB"/>
    <w:rsid w:val="004021D1"/>
    <w:rsid w:val="00402492"/>
    <w:rsid w:val="004026D4"/>
    <w:rsid w:val="004027F4"/>
    <w:rsid w:val="004028D3"/>
    <w:rsid w:val="00402F27"/>
    <w:rsid w:val="00403299"/>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2FC"/>
    <w:rsid w:val="00411551"/>
    <w:rsid w:val="00411982"/>
    <w:rsid w:val="00411C99"/>
    <w:rsid w:val="00412509"/>
    <w:rsid w:val="00412728"/>
    <w:rsid w:val="0041278B"/>
    <w:rsid w:val="00412BBA"/>
    <w:rsid w:val="00412CD6"/>
    <w:rsid w:val="00412E81"/>
    <w:rsid w:val="0041304F"/>
    <w:rsid w:val="0041329A"/>
    <w:rsid w:val="004138E6"/>
    <w:rsid w:val="00413C10"/>
    <w:rsid w:val="00413E38"/>
    <w:rsid w:val="004140E3"/>
    <w:rsid w:val="00414601"/>
    <w:rsid w:val="0041495C"/>
    <w:rsid w:val="00414DCA"/>
    <w:rsid w:val="004156F4"/>
    <w:rsid w:val="00415797"/>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A70"/>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5D44"/>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54"/>
    <w:rsid w:val="00434AEE"/>
    <w:rsid w:val="00434CDE"/>
    <w:rsid w:val="00435886"/>
    <w:rsid w:val="00435895"/>
    <w:rsid w:val="004358F1"/>
    <w:rsid w:val="004364C5"/>
    <w:rsid w:val="004372AA"/>
    <w:rsid w:val="004376F5"/>
    <w:rsid w:val="00437709"/>
    <w:rsid w:val="00437C3A"/>
    <w:rsid w:val="00440264"/>
    <w:rsid w:val="0044036E"/>
    <w:rsid w:val="00440983"/>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3AD"/>
    <w:rsid w:val="00445DBD"/>
    <w:rsid w:val="004461B6"/>
    <w:rsid w:val="004461B8"/>
    <w:rsid w:val="00446C1F"/>
    <w:rsid w:val="00446E93"/>
    <w:rsid w:val="004471B7"/>
    <w:rsid w:val="00447D76"/>
    <w:rsid w:val="00447D9B"/>
    <w:rsid w:val="00450491"/>
    <w:rsid w:val="00450592"/>
    <w:rsid w:val="00450C4D"/>
    <w:rsid w:val="00450F1E"/>
    <w:rsid w:val="004510C2"/>
    <w:rsid w:val="0045141B"/>
    <w:rsid w:val="00451484"/>
    <w:rsid w:val="00451ABE"/>
    <w:rsid w:val="00451ACB"/>
    <w:rsid w:val="00451BB4"/>
    <w:rsid w:val="00451C84"/>
    <w:rsid w:val="00451D2E"/>
    <w:rsid w:val="00451D34"/>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95E"/>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87D"/>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2354"/>
    <w:rsid w:val="004724E2"/>
    <w:rsid w:val="0047269E"/>
    <w:rsid w:val="00472AAE"/>
    <w:rsid w:val="00472B68"/>
    <w:rsid w:val="00472F1B"/>
    <w:rsid w:val="0047306D"/>
    <w:rsid w:val="0047328E"/>
    <w:rsid w:val="004736EA"/>
    <w:rsid w:val="00473CB1"/>
    <w:rsid w:val="00473EBD"/>
    <w:rsid w:val="004748D9"/>
    <w:rsid w:val="00474E22"/>
    <w:rsid w:val="004750C8"/>
    <w:rsid w:val="004757EF"/>
    <w:rsid w:val="004765EE"/>
    <w:rsid w:val="00476D02"/>
    <w:rsid w:val="00476D19"/>
    <w:rsid w:val="0047792D"/>
    <w:rsid w:val="004779D5"/>
    <w:rsid w:val="00477AEF"/>
    <w:rsid w:val="00477B51"/>
    <w:rsid w:val="004802CC"/>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2F6"/>
    <w:rsid w:val="0048447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4AF"/>
    <w:rsid w:val="00493E61"/>
    <w:rsid w:val="004948CD"/>
    <w:rsid w:val="00494BEF"/>
    <w:rsid w:val="00494E53"/>
    <w:rsid w:val="00495745"/>
    <w:rsid w:val="00495A1C"/>
    <w:rsid w:val="00496C54"/>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188"/>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6415"/>
    <w:rsid w:val="004A6C7A"/>
    <w:rsid w:val="004A7742"/>
    <w:rsid w:val="004A795E"/>
    <w:rsid w:val="004A799B"/>
    <w:rsid w:val="004A7A4A"/>
    <w:rsid w:val="004A7DBB"/>
    <w:rsid w:val="004B01BB"/>
    <w:rsid w:val="004B05C2"/>
    <w:rsid w:val="004B07D8"/>
    <w:rsid w:val="004B0A3A"/>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996"/>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97A"/>
    <w:rsid w:val="004D0BA1"/>
    <w:rsid w:val="004D1740"/>
    <w:rsid w:val="004D17A6"/>
    <w:rsid w:val="004D17B4"/>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3F2"/>
    <w:rsid w:val="004E095E"/>
    <w:rsid w:val="004E096B"/>
    <w:rsid w:val="004E0A86"/>
    <w:rsid w:val="004E0EB9"/>
    <w:rsid w:val="004E1614"/>
    <w:rsid w:val="004E1B2E"/>
    <w:rsid w:val="004E1DAE"/>
    <w:rsid w:val="004E1E3F"/>
    <w:rsid w:val="004E1F6A"/>
    <w:rsid w:val="004E23C5"/>
    <w:rsid w:val="004E296B"/>
    <w:rsid w:val="004E2DF4"/>
    <w:rsid w:val="004E34D2"/>
    <w:rsid w:val="004E361E"/>
    <w:rsid w:val="004E37F8"/>
    <w:rsid w:val="004E3A81"/>
    <w:rsid w:val="004E3B1D"/>
    <w:rsid w:val="004E3BE7"/>
    <w:rsid w:val="004E41C3"/>
    <w:rsid w:val="004E424B"/>
    <w:rsid w:val="004E4C52"/>
    <w:rsid w:val="004E4DB3"/>
    <w:rsid w:val="004E5238"/>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CD8"/>
    <w:rsid w:val="00506F0E"/>
    <w:rsid w:val="0050710C"/>
    <w:rsid w:val="00507441"/>
    <w:rsid w:val="0050785C"/>
    <w:rsid w:val="00507A29"/>
    <w:rsid w:val="00507C25"/>
    <w:rsid w:val="00510422"/>
    <w:rsid w:val="005104D3"/>
    <w:rsid w:val="0051054C"/>
    <w:rsid w:val="00510A90"/>
    <w:rsid w:val="00510C01"/>
    <w:rsid w:val="00510CD5"/>
    <w:rsid w:val="00510D48"/>
    <w:rsid w:val="00510F0A"/>
    <w:rsid w:val="0051168F"/>
    <w:rsid w:val="00511852"/>
    <w:rsid w:val="00512196"/>
    <w:rsid w:val="0051235B"/>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5A6"/>
    <w:rsid w:val="00516C60"/>
    <w:rsid w:val="00517141"/>
    <w:rsid w:val="00517EFA"/>
    <w:rsid w:val="0052081B"/>
    <w:rsid w:val="00520BB3"/>
    <w:rsid w:val="0052119B"/>
    <w:rsid w:val="00521406"/>
    <w:rsid w:val="00521D33"/>
    <w:rsid w:val="00521DF0"/>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15F"/>
    <w:rsid w:val="00527516"/>
    <w:rsid w:val="00527987"/>
    <w:rsid w:val="00527EFF"/>
    <w:rsid w:val="0053003B"/>
    <w:rsid w:val="00531A5D"/>
    <w:rsid w:val="00531A90"/>
    <w:rsid w:val="00531B40"/>
    <w:rsid w:val="00531C10"/>
    <w:rsid w:val="00533601"/>
    <w:rsid w:val="00533789"/>
    <w:rsid w:val="00533BB6"/>
    <w:rsid w:val="0053407C"/>
    <w:rsid w:val="005345F6"/>
    <w:rsid w:val="00534AFD"/>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9F5"/>
    <w:rsid w:val="00542B82"/>
    <w:rsid w:val="00542CB1"/>
    <w:rsid w:val="00542E9A"/>
    <w:rsid w:val="0054313E"/>
    <w:rsid w:val="0054321B"/>
    <w:rsid w:val="00543268"/>
    <w:rsid w:val="005434DD"/>
    <w:rsid w:val="00543D5A"/>
    <w:rsid w:val="005446D8"/>
    <w:rsid w:val="005447A7"/>
    <w:rsid w:val="00544B00"/>
    <w:rsid w:val="00544D46"/>
    <w:rsid w:val="005451E2"/>
    <w:rsid w:val="005457C7"/>
    <w:rsid w:val="005459B6"/>
    <w:rsid w:val="00545F87"/>
    <w:rsid w:val="005461DF"/>
    <w:rsid w:val="00546795"/>
    <w:rsid w:val="00546C48"/>
    <w:rsid w:val="00546D8F"/>
    <w:rsid w:val="00547561"/>
    <w:rsid w:val="00547B8C"/>
    <w:rsid w:val="00547CC2"/>
    <w:rsid w:val="00547E61"/>
    <w:rsid w:val="00547EF5"/>
    <w:rsid w:val="00550358"/>
    <w:rsid w:val="00550711"/>
    <w:rsid w:val="00550E36"/>
    <w:rsid w:val="00551147"/>
    <w:rsid w:val="00551A57"/>
    <w:rsid w:val="00551ACF"/>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782"/>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C34"/>
    <w:rsid w:val="00584EE9"/>
    <w:rsid w:val="00585FE5"/>
    <w:rsid w:val="005866D3"/>
    <w:rsid w:val="00586AE7"/>
    <w:rsid w:val="00587004"/>
    <w:rsid w:val="005870FA"/>
    <w:rsid w:val="005877AA"/>
    <w:rsid w:val="00587A51"/>
    <w:rsid w:val="005901B5"/>
    <w:rsid w:val="005902AE"/>
    <w:rsid w:val="00590532"/>
    <w:rsid w:val="005909BD"/>
    <w:rsid w:val="00590B29"/>
    <w:rsid w:val="00590CFC"/>
    <w:rsid w:val="005911B4"/>
    <w:rsid w:val="005912E5"/>
    <w:rsid w:val="0059141F"/>
    <w:rsid w:val="005914D6"/>
    <w:rsid w:val="00591AE1"/>
    <w:rsid w:val="00591FCC"/>
    <w:rsid w:val="005921F7"/>
    <w:rsid w:val="00592A37"/>
    <w:rsid w:val="00592E0F"/>
    <w:rsid w:val="005931A1"/>
    <w:rsid w:val="005931F2"/>
    <w:rsid w:val="0059364D"/>
    <w:rsid w:val="00593D30"/>
    <w:rsid w:val="0059436B"/>
    <w:rsid w:val="00594485"/>
    <w:rsid w:val="00594796"/>
    <w:rsid w:val="00594B57"/>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E6"/>
    <w:rsid w:val="005A3012"/>
    <w:rsid w:val="005A31BB"/>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81A"/>
    <w:rsid w:val="005A7A61"/>
    <w:rsid w:val="005A7A8D"/>
    <w:rsid w:val="005A7CF6"/>
    <w:rsid w:val="005A7FAF"/>
    <w:rsid w:val="005B0254"/>
    <w:rsid w:val="005B028C"/>
    <w:rsid w:val="005B0529"/>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4620"/>
    <w:rsid w:val="005B500A"/>
    <w:rsid w:val="005B5034"/>
    <w:rsid w:val="005B570D"/>
    <w:rsid w:val="005B6078"/>
    <w:rsid w:val="005B6086"/>
    <w:rsid w:val="005B620D"/>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4FB"/>
    <w:rsid w:val="005C65E3"/>
    <w:rsid w:val="005C70D7"/>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EA8"/>
    <w:rsid w:val="005D3F2D"/>
    <w:rsid w:val="005D4618"/>
    <w:rsid w:val="005D491E"/>
    <w:rsid w:val="005D4FCC"/>
    <w:rsid w:val="005D5120"/>
    <w:rsid w:val="005D53C8"/>
    <w:rsid w:val="005D5547"/>
    <w:rsid w:val="005D6043"/>
    <w:rsid w:val="005D649C"/>
    <w:rsid w:val="005D68AC"/>
    <w:rsid w:val="005D6EFD"/>
    <w:rsid w:val="005D76AF"/>
    <w:rsid w:val="005E0618"/>
    <w:rsid w:val="005E09F6"/>
    <w:rsid w:val="005E0AF5"/>
    <w:rsid w:val="005E106C"/>
    <w:rsid w:val="005E1CEA"/>
    <w:rsid w:val="005E1D6A"/>
    <w:rsid w:val="005E1E23"/>
    <w:rsid w:val="005E1FD6"/>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4F3C"/>
    <w:rsid w:val="005E5A6B"/>
    <w:rsid w:val="005E5FE7"/>
    <w:rsid w:val="005E62CD"/>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31F"/>
    <w:rsid w:val="005F2915"/>
    <w:rsid w:val="005F2AAA"/>
    <w:rsid w:val="005F2F7B"/>
    <w:rsid w:val="005F30BA"/>
    <w:rsid w:val="005F37C5"/>
    <w:rsid w:val="005F38A2"/>
    <w:rsid w:val="005F38BA"/>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6DC6"/>
    <w:rsid w:val="005F78C9"/>
    <w:rsid w:val="005F791B"/>
    <w:rsid w:val="005F7DA3"/>
    <w:rsid w:val="005F7EE2"/>
    <w:rsid w:val="005F7FCC"/>
    <w:rsid w:val="00600033"/>
    <w:rsid w:val="00600545"/>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4D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43F"/>
    <w:rsid w:val="006135F7"/>
    <w:rsid w:val="00613739"/>
    <w:rsid w:val="006137DE"/>
    <w:rsid w:val="00613D1C"/>
    <w:rsid w:val="00614030"/>
    <w:rsid w:val="0061413E"/>
    <w:rsid w:val="00614E85"/>
    <w:rsid w:val="00614FE6"/>
    <w:rsid w:val="0061523D"/>
    <w:rsid w:val="00615922"/>
    <w:rsid w:val="00615B41"/>
    <w:rsid w:val="00615DF6"/>
    <w:rsid w:val="006160C9"/>
    <w:rsid w:val="006160EE"/>
    <w:rsid w:val="00616700"/>
    <w:rsid w:val="006169A0"/>
    <w:rsid w:val="006174E6"/>
    <w:rsid w:val="00617618"/>
    <w:rsid w:val="00620848"/>
    <w:rsid w:val="00620D00"/>
    <w:rsid w:val="00620DBA"/>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4E4"/>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219"/>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37"/>
    <w:rsid w:val="00642B57"/>
    <w:rsid w:val="0064322F"/>
    <w:rsid w:val="00643300"/>
    <w:rsid w:val="0064425A"/>
    <w:rsid w:val="00644BCC"/>
    <w:rsid w:val="00644EA7"/>
    <w:rsid w:val="00644F4C"/>
    <w:rsid w:val="006455D1"/>
    <w:rsid w:val="00645A5C"/>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7C6"/>
    <w:rsid w:val="00651A7C"/>
    <w:rsid w:val="00651EA2"/>
    <w:rsid w:val="00651F48"/>
    <w:rsid w:val="006520E2"/>
    <w:rsid w:val="0065211E"/>
    <w:rsid w:val="0065218A"/>
    <w:rsid w:val="00652480"/>
    <w:rsid w:val="00652A08"/>
    <w:rsid w:val="00652AA5"/>
    <w:rsid w:val="00652E8B"/>
    <w:rsid w:val="00652F5C"/>
    <w:rsid w:val="00653488"/>
    <w:rsid w:val="00653556"/>
    <w:rsid w:val="006537A4"/>
    <w:rsid w:val="00653BB0"/>
    <w:rsid w:val="00653C07"/>
    <w:rsid w:val="00654099"/>
    <w:rsid w:val="006542D4"/>
    <w:rsid w:val="0065441D"/>
    <w:rsid w:val="00654695"/>
    <w:rsid w:val="0065470D"/>
    <w:rsid w:val="00654C9A"/>
    <w:rsid w:val="00654D03"/>
    <w:rsid w:val="00655129"/>
    <w:rsid w:val="00655371"/>
    <w:rsid w:val="006553B6"/>
    <w:rsid w:val="00655BA0"/>
    <w:rsid w:val="006561D9"/>
    <w:rsid w:val="00656241"/>
    <w:rsid w:val="00656383"/>
    <w:rsid w:val="00656722"/>
    <w:rsid w:val="0065678F"/>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4F0"/>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3BC"/>
    <w:rsid w:val="006776AA"/>
    <w:rsid w:val="00677DD6"/>
    <w:rsid w:val="006806F3"/>
    <w:rsid w:val="00680F19"/>
    <w:rsid w:val="0068125C"/>
    <w:rsid w:val="006812C4"/>
    <w:rsid w:val="00681379"/>
    <w:rsid w:val="0068159A"/>
    <w:rsid w:val="00681880"/>
    <w:rsid w:val="0068219B"/>
    <w:rsid w:val="00682ACE"/>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D7"/>
    <w:rsid w:val="006A0AE7"/>
    <w:rsid w:val="006A0D4F"/>
    <w:rsid w:val="006A0F24"/>
    <w:rsid w:val="006A1229"/>
    <w:rsid w:val="006A1488"/>
    <w:rsid w:val="006A1576"/>
    <w:rsid w:val="006A21EC"/>
    <w:rsid w:val="006A2349"/>
    <w:rsid w:val="006A2391"/>
    <w:rsid w:val="006A2B2A"/>
    <w:rsid w:val="006A2DAF"/>
    <w:rsid w:val="006A3012"/>
    <w:rsid w:val="006A3914"/>
    <w:rsid w:val="006A3C2E"/>
    <w:rsid w:val="006A3D36"/>
    <w:rsid w:val="006A3EDA"/>
    <w:rsid w:val="006A4031"/>
    <w:rsid w:val="006A43E4"/>
    <w:rsid w:val="006A45C8"/>
    <w:rsid w:val="006A48F1"/>
    <w:rsid w:val="006A4F90"/>
    <w:rsid w:val="006A586A"/>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0E10"/>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6E8A"/>
    <w:rsid w:val="006B7A80"/>
    <w:rsid w:val="006B7BCD"/>
    <w:rsid w:val="006B7DBD"/>
    <w:rsid w:val="006C0138"/>
    <w:rsid w:val="006C0490"/>
    <w:rsid w:val="006C0520"/>
    <w:rsid w:val="006C10DC"/>
    <w:rsid w:val="006C15BB"/>
    <w:rsid w:val="006C1A4B"/>
    <w:rsid w:val="006C1C8D"/>
    <w:rsid w:val="006C1F79"/>
    <w:rsid w:val="006C2158"/>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09"/>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D5"/>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4FFF"/>
    <w:rsid w:val="006E52CD"/>
    <w:rsid w:val="006E56C3"/>
    <w:rsid w:val="006E5A96"/>
    <w:rsid w:val="006E6038"/>
    <w:rsid w:val="006E6788"/>
    <w:rsid w:val="006E6BC3"/>
    <w:rsid w:val="006E6BDE"/>
    <w:rsid w:val="006E6E9F"/>
    <w:rsid w:val="006E71CC"/>
    <w:rsid w:val="006E776B"/>
    <w:rsid w:val="006E7978"/>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78A"/>
    <w:rsid w:val="006F4AD2"/>
    <w:rsid w:val="006F4D4C"/>
    <w:rsid w:val="006F51BE"/>
    <w:rsid w:val="006F5701"/>
    <w:rsid w:val="006F5776"/>
    <w:rsid w:val="006F57D4"/>
    <w:rsid w:val="006F62AA"/>
    <w:rsid w:val="006F6514"/>
    <w:rsid w:val="006F65ED"/>
    <w:rsid w:val="006F6BAE"/>
    <w:rsid w:val="006F6CEC"/>
    <w:rsid w:val="006F70A1"/>
    <w:rsid w:val="006F74D4"/>
    <w:rsid w:val="006F74DC"/>
    <w:rsid w:val="006F74F5"/>
    <w:rsid w:val="007002AF"/>
    <w:rsid w:val="007006CE"/>
    <w:rsid w:val="007008E1"/>
    <w:rsid w:val="00700A72"/>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2BE"/>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C0D"/>
    <w:rsid w:val="00710D23"/>
    <w:rsid w:val="00710ECC"/>
    <w:rsid w:val="00710FC7"/>
    <w:rsid w:val="00711808"/>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778"/>
    <w:rsid w:val="007178CB"/>
    <w:rsid w:val="00717B82"/>
    <w:rsid w:val="007201B4"/>
    <w:rsid w:val="007204D2"/>
    <w:rsid w:val="00720AB9"/>
    <w:rsid w:val="00720DDF"/>
    <w:rsid w:val="0072116D"/>
    <w:rsid w:val="0072123A"/>
    <w:rsid w:val="007217EB"/>
    <w:rsid w:val="00721A87"/>
    <w:rsid w:val="007229EF"/>
    <w:rsid w:val="00722ABA"/>
    <w:rsid w:val="00722C6F"/>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347A"/>
    <w:rsid w:val="00734050"/>
    <w:rsid w:val="0073474A"/>
    <w:rsid w:val="00734755"/>
    <w:rsid w:val="0073492C"/>
    <w:rsid w:val="00734C2F"/>
    <w:rsid w:val="00734D2B"/>
    <w:rsid w:val="00734E1A"/>
    <w:rsid w:val="00735AD1"/>
    <w:rsid w:val="00735BB4"/>
    <w:rsid w:val="00735D1B"/>
    <w:rsid w:val="00735E85"/>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2CDC"/>
    <w:rsid w:val="00744B07"/>
    <w:rsid w:val="00744BB3"/>
    <w:rsid w:val="00744D87"/>
    <w:rsid w:val="0074512A"/>
    <w:rsid w:val="007458D8"/>
    <w:rsid w:val="007459E4"/>
    <w:rsid w:val="00745DB0"/>
    <w:rsid w:val="00745E63"/>
    <w:rsid w:val="0074617A"/>
    <w:rsid w:val="007464AA"/>
    <w:rsid w:val="007465C3"/>
    <w:rsid w:val="007467BC"/>
    <w:rsid w:val="007468EA"/>
    <w:rsid w:val="00746D9B"/>
    <w:rsid w:val="00746E55"/>
    <w:rsid w:val="00746FDC"/>
    <w:rsid w:val="00747027"/>
    <w:rsid w:val="0074707D"/>
    <w:rsid w:val="007471E4"/>
    <w:rsid w:val="0074731F"/>
    <w:rsid w:val="0074732E"/>
    <w:rsid w:val="007473B7"/>
    <w:rsid w:val="007479C7"/>
    <w:rsid w:val="00747BB6"/>
    <w:rsid w:val="00747BF7"/>
    <w:rsid w:val="0075039B"/>
    <w:rsid w:val="00750561"/>
    <w:rsid w:val="007505B4"/>
    <w:rsid w:val="0075088D"/>
    <w:rsid w:val="00750BBF"/>
    <w:rsid w:val="00750D0C"/>
    <w:rsid w:val="00750E50"/>
    <w:rsid w:val="007512E2"/>
    <w:rsid w:val="0075168C"/>
    <w:rsid w:val="00751AD9"/>
    <w:rsid w:val="00752187"/>
    <w:rsid w:val="00752398"/>
    <w:rsid w:val="0075251F"/>
    <w:rsid w:val="00753016"/>
    <w:rsid w:val="007534BA"/>
    <w:rsid w:val="007536E0"/>
    <w:rsid w:val="00753A48"/>
    <w:rsid w:val="00753CE7"/>
    <w:rsid w:val="00753CFA"/>
    <w:rsid w:val="00753E25"/>
    <w:rsid w:val="007540EA"/>
    <w:rsid w:val="00754184"/>
    <w:rsid w:val="0075492E"/>
    <w:rsid w:val="00754AE3"/>
    <w:rsid w:val="00755279"/>
    <w:rsid w:val="00755437"/>
    <w:rsid w:val="00755871"/>
    <w:rsid w:val="007558F4"/>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CC2"/>
    <w:rsid w:val="00760D55"/>
    <w:rsid w:val="0076122C"/>
    <w:rsid w:val="007613D3"/>
    <w:rsid w:val="007613E5"/>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21C"/>
    <w:rsid w:val="007653E6"/>
    <w:rsid w:val="00765543"/>
    <w:rsid w:val="007657CC"/>
    <w:rsid w:val="00765892"/>
    <w:rsid w:val="00765966"/>
    <w:rsid w:val="00765E7D"/>
    <w:rsid w:val="00766124"/>
    <w:rsid w:val="007664BD"/>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BCF"/>
    <w:rsid w:val="00767E9C"/>
    <w:rsid w:val="00767FAC"/>
    <w:rsid w:val="00770162"/>
    <w:rsid w:val="007705A0"/>
    <w:rsid w:val="00770641"/>
    <w:rsid w:val="007706BE"/>
    <w:rsid w:val="00770A6F"/>
    <w:rsid w:val="00770A9D"/>
    <w:rsid w:val="00770EA5"/>
    <w:rsid w:val="00771299"/>
    <w:rsid w:val="00771341"/>
    <w:rsid w:val="0077145E"/>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2E77"/>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1EE0"/>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BAB"/>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AA"/>
    <w:rsid w:val="007C0FF9"/>
    <w:rsid w:val="007C162B"/>
    <w:rsid w:val="007C17EF"/>
    <w:rsid w:val="007C1A6B"/>
    <w:rsid w:val="007C1EDA"/>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4C"/>
    <w:rsid w:val="007E2A48"/>
    <w:rsid w:val="007E31C1"/>
    <w:rsid w:val="007E366E"/>
    <w:rsid w:val="007E376E"/>
    <w:rsid w:val="007E3BF9"/>
    <w:rsid w:val="007E3E2C"/>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1B0F"/>
    <w:rsid w:val="007F1EA0"/>
    <w:rsid w:val="007F201B"/>
    <w:rsid w:val="007F220A"/>
    <w:rsid w:val="007F2419"/>
    <w:rsid w:val="007F2481"/>
    <w:rsid w:val="007F2AF5"/>
    <w:rsid w:val="007F2F47"/>
    <w:rsid w:val="007F3232"/>
    <w:rsid w:val="007F38D8"/>
    <w:rsid w:val="007F3A85"/>
    <w:rsid w:val="007F47E1"/>
    <w:rsid w:val="007F5072"/>
    <w:rsid w:val="007F530A"/>
    <w:rsid w:val="007F5776"/>
    <w:rsid w:val="007F5811"/>
    <w:rsid w:val="007F59B7"/>
    <w:rsid w:val="007F5BB4"/>
    <w:rsid w:val="007F5CD2"/>
    <w:rsid w:val="007F5FF4"/>
    <w:rsid w:val="007F601B"/>
    <w:rsid w:val="007F6336"/>
    <w:rsid w:val="007F65A2"/>
    <w:rsid w:val="007F6BDD"/>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732"/>
    <w:rsid w:val="00803ABB"/>
    <w:rsid w:val="00803B23"/>
    <w:rsid w:val="00803C9F"/>
    <w:rsid w:val="00803D24"/>
    <w:rsid w:val="008042B5"/>
    <w:rsid w:val="00804437"/>
    <w:rsid w:val="008055B4"/>
    <w:rsid w:val="0080575D"/>
    <w:rsid w:val="0080590A"/>
    <w:rsid w:val="00805933"/>
    <w:rsid w:val="00805ED6"/>
    <w:rsid w:val="00805FD6"/>
    <w:rsid w:val="00806039"/>
    <w:rsid w:val="0080618C"/>
    <w:rsid w:val="0080688C"/>
    <w:rsid w:val="008068E8"/>
    <w:rsid w:val="008069DB"/>
    <w:rsid w:val="00806C4B"/>
    <w:rsid w:val="00806FB6"/>
    <w:rsid w:val="008071C2"/>
    <w:rsid w:val="00807801"/>
    <w:rsid w:val="0080794B"/>
    <w:rsid w:val="00807EA9"/>
    <w:rsid w:val="008104C8"/>
    <w:rsid w:val="00810537"/>
    <w:rsid w:val="008106BA"/>
    <w:rsid w:val="00810BC5"/>
    <w:rsid w:val="00810C61"/>
    <w:rsid w:val="00810CDF"/>
    <w:rsid w:val="00811135"/>
    <w:rsid w:val="00811346"/>
    <w:rsid w:val="00811A9C"/>
    <w:rsid w:val="00811FED"/>
    <w:rsid w:val="00812140"/>
    <w:rsid w:val="008123C9"/>
    <w:rsid w:val="00812736"/>
    <w:rsid w:val="00813487"/>
    <w:rsid w:val="00813598"/>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9C5"/>
    <w:rsid w:val="008211E0"/>
    <w:rsid w:val="00821510"/>
    <w:rsid w:val="00821840"/>
    <w:rsid w:val="00821945"/>
    <w:rsid w:val="00821C5F"/>
    <w:rsid w:val="00821DC1"/>
    <w:rsid w:val="008220E5"/>
    <w:rsid w:val="008228D2"/>
    <w:rsid w:val="008229C3"/>
    <w:rsid w:val="00822FC8"/>
    <w:rsid w:val="0082353F"/>
    <w:rsid w:val="008235D6"/>
    <w:rsid w:val="00823782"/>
    <w:rsid w:val="00823D48"/>
    <w:rsid w:val="0082436C"/>
    <w:rsid w:val="00825821"/>
    <w:rsid w:val="00825B11"/>
    <w:rsid w:val="00825D57"/>
    <w:rsid w:val="00825ED6"/>
    <w:rsid w:val="0082636F"/>
    <w:rsid w:val="00826A8F"/>
    <w:rsid w:val="00826ABB"/>
    <w:rsid w:val="00826CD7"/>
    <w:rsid w:val="00827129"/>
    <w:rsid w:val="00827873"/>
    <w:rsid w:val="00827B02"/>
    <w:rsid w:val="00830019"/>
    <w:rsid w:val="00830029"/>
    <w:rsid w:val="0083114E"/>
    <w:rsid w:val="00831738"/>
    <w:rsid w:val="00831934"/>
    <w:rsid w:val="0083195B"/>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097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E5F"/>
    <w:rsid w:val="008502CE"/>
    <w:rsid w:val="00850454"/>
    <w:rsid w:val="008505F7"/>
    <w:rsid w:val="00851130"/>
    <w:rsid w:val="0085170E"/>
    <w:rsid w:val="0085189A"/>
    <w:rsid w:val="00852477"/>
    <w:rsid w:val="008525FB"/>
    <w:rsid w:val="00852660"/>
    <w:rsid w:val="00852820"/>
    <w:rsid w:val="00852F32"/>
    <w:rsid w:val="008532AD"/>
    <w:rsid w:val="0085344E"/>
    <w:rsid w:val="0085399D"/>
    <w:rsid w:val="00853E17"/>
    <w:rsid w:val="00854089"/>
    <w:rsid w:val="008543B6"/>
    <w:rsid w:val="0085456A"/>
    <w:rsid w:val="00855596"/>
    <w:rsid w:val="00855E5F"/>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3F8"/>
    <w:rsid w:val="008616B3"/>
    <w:rsid w:val="00861866"/>
    <w:rsid w:val="00861F2F"/>
    <w:rsid w:val="00862147"/>
    <w:rsid w:val="008623F2"/>
    <w:rsid w:val="00862C0E"/>
    <w:rsid w:val="00862FD3"/>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A7"/>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7"/>
    <w:rsid w:val="00872D3C"/>
    <w:rsid w:val="0087325B"/>
    <w:rsid w:val="00873ACE"/>
    <w:rsid w:val="00873B2A"/>
    <w:rsid w:val="00874077"/>
    <w:rsid w:val="008740EC"/>
    <w:rsid w:val="0087419D"/>
    <w:rsid w:val="0087468A"/>
    <w:rsid w:val="00875138"/>
    <w:rsid w:val="0087555B"/>
    <w:rsid w:val="0087558B"/>
    <w:rsid w:val="00875A38"/>
    <w:rsid w:val="00875EEC"/>
    <w:rsid w:val="00875FE2"/>
    <w:rsid w:val="00876065"/>
    <w:rsid w:val="00876111"/>
    <w:rsid w:val="00876245"/>
    <w:rsid w:val="008762FE"/>
    <w:rsid w:val="0087645C"/>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6F09"/>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2B89"/>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397"/>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15C"/>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029"/>
    <w:rsid w:val="008E32B2"/>
    <w:rsid w:val="008E32FA"/>
    <w:rsid w:val="008E3300"/>
    <w:rsid w:val="008E3B2E"/>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8ED"/>
    <w:rsid w:val="008F4DDA"/>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EB3"/>
    <w:rsid w:val="00902053"/>
    <w:rsid w:val="00902194"/>
    <w:rsid w:val="0090230C"/>
    <w:rsid w:val="00902355"/>
    <w:rsid w:val="0090244D"/>
    <w:rsid w:val="00902B7E"/>
    <w:rsid w:val="00902F87"/>
    <w:rsid w:val="0090322F"/>
    <w:rsid w:val="00903821"/>
    <w:rsid w:val="00903A76"/>
    <w:rsid w:val="00903ADD"/>
    <w:rsid w:val="00903B6E"/>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6FD2"/>
    <w:rsid w:val="00907925"/>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48"/>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84A"/>
    <w:rsid w:val="00923988"/>
    <w:rsid w:val="00923AEA"/>
    <w:rsid w:val="0092415A"/>
    <w:rsid w:val="009241CD"/>
    <w:rsid w:val="00924451"/>
    <w:rsid w:val="009245A7"/>
    <w:rsid w:val="00924E05"/>
    <w:rsid w:val="00925105"/>
    <w:rsid w:val="00925551"/>
    <w:rsid w:val="00925706"/>
    <w:rsid w:val="00925763"/>
    <w:rsid w:val="00925A73"/>
    <w:rsid w:val="00925DD4"/>
    <w:rsid w:val="00925DF6"/>
    <w:rsid w:val="00925F4F"/>
    <w:rsid w:val="00926586"/>
    <w:rsid w:val="009269EE"/>
    <w:rsid w:val="00926CDD"/>
    <w:rsid w:val="00926ED5"/>
    <w:rsid w:val="009273C7"/>
    <w:rsid w:val="0092775D"/>
    <w:rsid w:val="0092778C"/>
    <w:rsid w:val="00927ECE"/>
    <w:rsid w:val="00930271"/>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3C6"/>
    <w:rsid w:val="009354F9"/>
    <w:rsid w:val="0093715B"/>
    <w:rsid w:val="0093738C"/>
    <w:rsid w:val="00937BF4"/>
    <w:rsid w:val="00937DB3"/>
    <w:rsid w:val="00937E56"/>
    <w:rsid w:val="0094005E"/>
    <w:rsid w:val="009407B5"/>
    <w:rsid w:val="0094095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FD"/>
    <w:rsid w:val="00950F15"/>
    <w:rsid w:val="00951043"/>
    <w:rsid w:val="0095109D"/>
    <w:rsid w:val="0095115A"/>
    <w:rsid w:val="0095135B"/>
    <w:rsid w:val="0095155C"/>
    <w:rsid w:val="0095159D"/>
    <w:rsid w:val="00951717"/>
    <w:rsid w:val="0095175E"/>
    <w:rsid w:val="0095195D"/>
    <w:rsid w:val="00951C52"/>
    <w:rsid w:val="00951EED"/>
    <w:rsid w:val="00951F98"/>
    <w:rsid w:val="00951FDD"/>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06"/>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6CD"/>
    <w:rsid w:val="0096572D"/>
    <w:rsid w:val="00965944"/>
    <w:rsid w:val="00965B4E"/>
    <w:rsid w:val="0096660E"/>
    <w:rsid w:val="009666B6"/>
    <w:rsid w:val="00967229"/>
    <w:rsid w:val="00967632"/>
    <w:rsid w:val="009677F0"/>
    <w:rsid w:val="009678D3"/>
    <w:rsid w:val="009704E2"/>
    <w:rsid w:val="00970621"/>
    <w:rsid w:val="00970ED4"/>
    <w:rsid w:val="009711F5"/>
    <w:rsid w:val="009715F6"/>
    <w:rsid w:val="009717AF"/>
    <w:rsid w:val="009717EF"/>
    <w:rsid w:val="0097180E"/>
    <w:rsid w:val="00971C7C"/>
    <w:rsid w:val="00972148"/>
    <w:rsid w:val="009721BC"/>
    <w:rsid w:val="00972289"/>
    <w:rsid w:val="009729A5"/>
    <w:rsid w:val="009732D6"/>
    <w:rsid w:val="00973462"/>
    <w:rsid w:val="00973967"/>
    <w:rsid w:val="00973CBD"/>
    <w:rsid w:val="00973E06"/>
    <w:rsid w:val="00974365"/>
    <w:rsid w:val="00974839"/>
    <w:rsid w:val="00974C20"/>
    <w:rsid w:val="00975571"/>
    <w:rsid w:val="00975666"/>
    <w:rsid w:val="009760E9"/>
    <w:rsid w:val="009762B5"/>
    <w:rsid w:val="009763FB"/>
    <w:rsid w:val="009764D8"/>
    <w:rsid w:val="0097672A"/>
    <w:rsid w:val="00977901"/>
    <w:rsid w:val="00977C78"/>
    <w:rsid w:val="00977CD0"/>
    <w:rsid w:val="00980216"/>
    <w:rsid w:val="009805EB"/>
    <w:rsid w:val="00980A20"/>
    <w:rsid w:val="00980D9D"/>
    <w:rsid w:val="00980F6E"/>
    <w:rsid w:val="00981187"/>
    <w:rsid w:val="009817B1"/>
    <w:rsid w:val="00981AF6"/>
    <w:rsid w:val="00981E26"/>
    <w:rsid w:val="0098269F"/>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89F"/>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626"/>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965"/>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A16"/>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F7"/>
    <w:rsid w:val="009B2DF8"/>
    <w:rsid w:val="009B2FAE"/>
    <w:rsid w:val="009B3024"/>
    <w:rsid w:val="009B308B"/>
    <w:rsid w:val="009B353D"/>
    <w:rsid w:val="009B3E21"/>
    <w:rsid w:val="009B4111"/>
    <w:rsid w:val="009B4359"/>
    <w:rsid w:val="009B4668"/>
    <w:rsid w:val="009B49FA"/>
    <w:rsid w:val="009B4C9D"/>
    <w:rsid w:val="009B4EA0"/>
    <w:rsid w:val="009B5500"/>
    <w:rsid w:val="009B5DA8"/>
    <w:rsid w:val="009B6112"/>
    <w:rsid w:val="009B62C9"/>
    <w:rsid w:val="009B6D7E"/>
    <w:rsid w:val="009B6F0F"/>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340"/>
    <w:rsid w:val="009D4634"/>
    <w:rsid w:val="009D4753"/>
    <w:rsid w:val="009D50D4"/>
    <w:rsid w:val="009D5485"/>
    <w:rsid w:val="009D56C4"/>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C23"/>
    <w:rsid w:val="009E4DF2"/>
    <w:rsid w:val="009E4F10"/>
    <w:rsid w:val="009E5942"/>
    <w:rsid w:val="009E59CA"/>
    <w:rsid w:val="009E5A16"/>
    <w:rsid w:val="009E5A83"/>
    <w:rsid w:val="009E5B35"/>
    <w:rsid w:val="009E5B6E"/>
    <w:rsid w:val="009E5C84"/>
    <w:rsid w:val="009E660E"/>
    <w:rsid w:val="009E69F3"/>
    <w:rsid w:val="009E6D58"/>
    <w:rsid w:val="009E7BF5"/>
    <w:rsid w:val="009E7DA1"/>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F9C"/>
    <w:rsid w:val="00A0629D"/>
    <w:rsid w:val="00A065BF"/>
    <w:rsid w:val="00A067EE"/>
    <w:rsid w:val="00A06A56"/>
    <w:rsid w:val="00A06AFF"/>
    <w:rsid w:val="00A06D60"/>
    <w:rsid w:val="00A06EC2"/>
    <w:rsid w:val="00A07187"/>
    <w:rsid w:val="00A071A3"/>
    <w:rsid w:val="00A075DF"/>
    <w:rsid w:val="00A07630"/>
    <w:rsid w:val="00A07AF7"/>
    <w:rsid w:val="00A07DA7"/>
    <w:rsid w:val="00A103C7"/>
    <w:rsid w:val="00A108C5"/>
    <w:rsid w:val="00A10BE9"/>
    <w:rsid w:val="00A10D86"/>
    <w:rsid w:val="00A10E54"/>
    <w:rsid w:val="00A10E57"/>
    <w:rsid w:val="00A111D2"/>
    <w:rsid w:val="00A112A3"/>
    <w:rsid w:val="00A118C3"/>
    <w:rsid w:val="00A11FC9"/>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432"/>
    <w:rsid w:val="00A165EA"/>
    <w:rsid w:val="00A16674"/>
    <w:rsid w:val="00A16A8E"/>
    <w:rsid w:val="00A17048"/>
    <w:rsid w:val="00A17089"/>
    <w:rsid w:val="00A1718F"/>
    <w:rsid w:val="00A17509"/>
    <w:rsid w:val="00A17525"/>
    <w:rsid w:val="00A1767F"/>
    <w:rsid w:val="00A17927"/>
    <w:rsid w:val="00A17A35"/>
    <w:rsid w:val="00A17B84"/>
    <w:rsid w:val="00A17F8D"/>
    <w:rsid w:val="00A20018"/>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6EE2"/>
    <w:rsid w:val="00A274A8"/>
    <w:rsid w:val="00A27E70"/>
    <w:rsid w:val="00A30252"/>
    <w:rsid w:val="00A30399"/>
    <w:rsid w:val="00A3043B"/>
    <w:rsid w:val="00A3065B"/>
    <w:rsid w:val="00A3109C"/>
    <w:rsid w:val="00A31293"/>
    <w:rsid w:val="00A315DD"/>
    <w:rsid w:val="00A3178C"/>
    <w:rsid w:val="00A318A3"/>
    <w:rsid w:val="00A31BEB"/>
    <w:rsid w:val="00A31C8F"/>
    <w:rsid w:val="00A32116"/>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9DE"/>
    <w:rsid w:val="00A42CCD"/>
    <w:rsid w:val="00A42DAF"/>
    <w:rsid w:val="00A43821"/>
    <w:rsid w:val="00A43AD8"/>
    <w:rsid w:val="00A43CA2"/>
    <w:rsid w:val="00A44321"/>
    <w:rsid w:val="00A4474D"/>
    <w:rsid w:val="00A4476F"/>
    <w:rsid w:val="00A44E69"/>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2C60"/>
    <w:rsid w:val="00A533BD"/>
    <w:rsid w:val="00A53BFA"/>
    <w:rsid w:val="00A5446B"/>
    <w:rsid w:val="00A54590"/>
    <w:rsid w:val="00A5469D"/>
    <w:rsid w:val="00A54CD2"/>
    <w:rsid w:val="00A54D8A"/>
    <w:rsid w:val="00A557EE"/>
    <w:rsid w:val="00A55C98"/>
    <w:rsid w:val="00A55D76"/>
    <w:rsid w:val="00A560E0"/>
    <w:rsid w:val="00A5624D"/>
    <w:rsid w:val="00A5642E"/>
    <w:rsid w:val="00A564FD"/>
    <w:rsid w:val="00A566EF"/>
    <w:rsid w:val="00A568A4"/>
    <w:rsid w:val="00A56DA4"/>
    <w:rsid w:val="00A56E7F"/>
    <w:rsid w:val="00A56F52"/>
    <w:rsid w:val="00A60113"/>
    <w:rsid w:val="00A601E7"/>
    <w:rsid w:val="00A6032D"/>
    <w:rsid w:val="00A608D5"/>
    <w:rsid w:val="00A60B71"/>
    <w:rsid w:val="00A60D9A"/>
    <w:rsid w:val="00A61FA8"/>
    <w:rsid w:val="00A620DE"/>
    <w:rsid w:val="00A62154"/>
    <w:rsid w:val="00A62659"/>
    <w:rsid w:val="00A62713"/>
    <w:rsid w:val="00A64E3D"/>
    <w:rsid w:val="00A64F54"/>
    <w:rsid w:val="00A65032"/>
    <w:rsid w:val="00A65082"/>
    <w:rsid w:val="00A655B0"/>
    <w:rsid w:val="00A655C9"/>
    <w:rsid w:val="00A65681"/>
    <w:rsid w:val="00A65AF5"/>
    <w:rsid w:val="00A65B59"/>
    <w:rsid w:val="00A65C06"/>
    <w:rsid w:val="00A667C0"/>
    <w:rsid w:val="00A66F6A"/>
    <w:rsid w:val="00A671CF"/>
    <w:rsid w:val="00A673F7"/>
    <w:rsid w:val="00A677AD"/>
    <w:rsid w:val="00A6795C"/>
    <w:rsid w:val="00A67960"/>
    <w:rsid w:val="00A67AD6"/>
    <w:rsid w:val="00A702A2"/>
    <w:rsid w:val="00A70954"/>
    <w:rsid w:val="00A710BD"/>
    <w:rsid w:val="00A71708"/>
    <w:rsid w:val="00A71B0B"/>
    <w:rsid w:val="00A724B3"/>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4FF"/>
    <w:rsid w:val="00A8296E"/>
    <w:rsid w:val="00A82EDF"/>
    <w:rsid w:val="00A8302B"/>
    <w:rsid w:val="00A831A8"/>
    <w:rsid w:val="00A832F8"/>
    <w:rsid w:val="00A833F4"/>
    <w:rsid w:val="00A83A61"/>
    <w:rsid w:val="00A83B4F"/>
    <w:rsid w:val="00A8401E"/>
    <w:rsid w:val="00A844D1"/>
    <w:rsid w:val="00A846C7"/>
    <w:rsid w:val="00A846EE"/>
    <w:rsid w:val="00A84ADB"/>
    <w:rsid w:val="00A85029"/>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6F1"/>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0E9C"/>
    <w:rsid w:val="00AA104F"/>
    <w:rsid w:val="00AA1138"/>
    <w:rsid w:val="00AA1165"/>
    <w:rsid w:val="00AA131B"/>
    <w:rsid w:val="00AA1441"/>
    <w:rsid w:val="00AA188C"/>
    <w:rsid w:val="00AA1A36"/>
    <w:rsid w:val="00AA1ECE"/>
    <w:rsid w:val="00AA1FEC"/>
    <w:rsid w:val="00AA21C6"/>
    <w:rsid w:val="00AA2258"/>
    <w:rsid w:val="00AA23B2"/>
    <w:rsid w:val="00AA24F6"/>
    <w:rsid w:val="00AA270D"/>
    <w:rsid w:val="00AA27A5"/>
    <w:rsid w:val="00AA2A63"/>
    <w:rsid w:val="00AA2B66"/>
    <w:rsid w:val="00AA2B82"/>
    <w:rsid w:val="00AA2F81"/>
    <w:rsid w:val="00AA2FB9"/>
    <w:rsid w:val="00AA3056"/>
    <w:rsid w:val="00AA3118"/>
    <w:rsid w:val="00AA32ED"/>
    <w:rsid w:val="00AA338D"/>
    <w:rsid w:val="00AA3B17"/>
    <w:rsid w:val="00AA41E3"/>
    <w:rsid w:val="00AA43E0"/>
    <w:rsid w:val="00AA4B26"/>
    <w:rsid w:val="00AA4B92"/>
    <w:rsid w:val="00AA4C43"/>
    <w:rsid w:val="00AA4D2E"/>
    <w:rsid w:val="00AA51C5"/>
    <w:rsid w:val="00AA522F"/>
    <w:rsid w:val="00AA533D"/>
    <w:rsid w:val="00AA53AD"/>
    <w:rsid w:val="00AA5572"/>
    <w:rsid w:val="00AA5B96"/>
    <w:rsid w:val="00AA5C22"/>
    <w:rsid w:val="00AA605F"/>
    <w:rsid w:val="00AA62F3"/>
    <w:rsid w:val="00AA6785"/>
    <w:rsid w:val="00AA6CFC"/>
    <w:rsid w:val="00AA72D1"/>
    <w:rsid w:val="00AA7865"/>
    <w:rsid w:val="00AA7A9D"/>
    <w:rsid w:val="00AA7D8A"/>
    <w:rsid w:val="00AA7E71"/>
    <w:rsid w:val="00AA7ED3"/>
    <w:rsid w:val="00AB09B4"/>
    <w:rsid w:val="00AB0B0B"/>
    <w:rsid w:val="00AB15A9"/>
    <w:rsid w:val="00AB201F"/>
    <w:rsid w:val="00AB209B"/>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213"/>
    <w:rsid w:val="00AC0408"/>
    <w:rsid w:val="00AC09E2"/>
    <w:rsid w:val="00AC0F76"/>
    <w:rsid w:val="00AC14B6"/>
    <w:rsid w:val="00AC170B"/>
    <w:rsid w:val="00AC197B"/>
    <w:rsid w:val="00AC1EAA"/>
    <w:rsid w:val="00AC1EBF"/>
    <w:rsid w:val="00AC2811"/>
    <w:rsid w:val="00AC28F8"/>
    <w:rsid w:val="00AC2A55"/>
    <w:rsid w:val="00AC2A9F"/>
    <w:rsid w:val="00AC2D4E"/>
    <w:rsid w:val="00AC2E58"/>
    <w:rsid w:val="00AC35C5"/>
    <w:rsid w:val="00AC3869"/>
    <w:rsid w:val="00AC3CBB"/>
    <w:rsid w:val="00AC3DD5"/>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D0"/>
    <w:rsid w:val="00AC7891"/>
    <w:rsid w:val="00AC79D2"/>
    <w:rsid w:val="00AC7A70"/>
    <w:rsid w:val="00AC7AAD"/>
    <w:rsid w:val="00AC7D0D"/>
    <w:rsid w:val="00AC7DF5"/>
    <w:rsid w:val="00AC7F6C"/>
    <w:rsid w:val="00AD00F3"/>
    <w:rsid w:val="00AD016E"/>
    <w:rsid w:val="00AD0960"/>
    <w:rsid w:val="00AD0AB2"/>
    <w:rsid w:val="00AD0ABA"/>
    <w:rsid w:val="00AD128A"/>
    <w:rsid w:val="00AD12FD"/>
    <w:rsid w:val="00AD133F"/>
    <w:rsid w:val="00AD1648"/>
    <w:rsid w:val="00AD16E4"/>
    <w:rsid w:val="00AD1B94"/>
    <w:rsid w:val="00AD1F12"/>
    <w:rsid w:val="00AD2627"/>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A61"/>
    <w:rsid w:val="00AF0E90"/>
    <w:rsid w:val="00AF1458"/>
    <w:rsid w:val="00AF15AC"/>
    <w:rsid w:val="00AF19F4"/>
    <w:rsid w:val="00AF1A08"/>
    <w:rsid w:val="00AF1B3F"/>
    <w:rsid w:val="00AF1F9B"/>
    <w:rsid w:val="00AF217B"/>
    <w:rsid w:val="00AF2210"/>
    <w:rsid w:val="00AF249A"/>
    <w:rsid w:val="00AF292A"/>
    <w:rsid w:val="00AF2B9C"/>
    <w:rsid w:val="00AF3376"/>
    <w:rsid w:val="00AF35A3"/>
    <w:rsid w:val="00AF3EE9"/>
    <w:rsid w:val="00AF3FBE"/>
    <w:rsid w:val="00AF428F"/>
    <w:rsid w:val="00AF443A"/>
    <w:rsid w:val="00AF48AC"/>
    <w:rsid w:val="00AF4935"/>
    <w:rsid w:val="00AF4B3B"/>
    <w:rsid w:val="00AF4C6F"/>
    <w:rsid w:val="00AF5054"/>
    <w:rsid w:val="00AF514F"/>
    <w:rsid w:val="00AF5B6B"/>
    <w:rsid w:val="00AF5D47"/>
    <w:rsid w:val="00AF61D6"/>
    <w:rsid w:val="00AF6242"/>
    <w:rsid w:val="00AF6266"/>
    <w:rsid w:val="00AF64CD"/>
    <w:rsid w:val="00AF67D0"/>
    <w:rsid w:val="00AF6A27"/>
    <w:rsid w:val="00AF6D32"/>
    <w:rsid w:val="00AF7538"/>
    <w:rsid w:val="00AF7563"/>
    <w:rsid w:val="00AF7769"/>
    <w:rsid w:val="00AF79D5"/>
    <w:rsid w:val="00AF7FC9"/>
    <w:rsid w:val="00B00189"/>
    <w:rsid w:val="00B003A8"/>
    <w:rsid w:val="00B00445"/>
    <w:rsid w:val="00B01309"/>
    <w:rsid w:val="00B013A2"/>
    <w:rsid w:val="00B0160C"/>
    <w:rsid w:val="00B01995"/>
    <w:rsid w:val="00B01A89"/>
    <w:rsid w:val="00B01E6C"/>
    <w:rsid w:val="00B027FD"/>
    <w:rsid w:val="00B029A7"/>
    <w:rsid w:val="00B02B3F"/>
    <w:rsid w:val="00B02CF8"/>
    <w:rsid w:val="00B0384D"/>
    <w:rsid w:val="00B03E97"/>
    <w:rsid w:val="00B03FED"/>
    <w:rsid w:val="00B04366"/>
    <w:rsid w:val="00B046BA"/>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BFD"/>
    <w:rsid w:val="00B12E2B"/>
    <w:rsid w:val="00B13270"/>
    <w:rsid w:val="00B13371"/>
    <w:rsid w:val="00B1344A"/>
    <w:rsid w:val="00B13897"/>
    <w:rsid w:val="00B13943"/>
    <w:rsid w:val="00B13B85"/>
    <w:rsid w:val="00B13B9F"/>
    <w:rsid w:val="00B14511"/>
    <w:rsid w:val="00B14819"/>
    <w:rsid w:val="00B148F7"/>
    <w:rsid w:val="00B14BDE"/>
    <w:rsid w:val="00B14FCC"/>
    <w:rsid w:val="00B150FF"/>
    <w:rsid w:val="00B1525F"/>
    <w:rsid w:val="00B154AC"/>
    <w:rsid w:val="00B1576D"/>
    <w:rsid w:val="00B159C1"/>
    <w:rsid w:val="00B159F7"/>
    <w:rsid w:val="00B15A8D"/>
    <w:rsid w:val="00B15B32"/>
    <w:rsid w:val="00B15D43"/>
    <w:rsid w:val="00B161B9"/>
    <w:rsid w:val="00B164BD"/>
    <w:rsid w:val="00B165AD"/>
    <w:rsid w:val="00B16C66"/>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BF2"/>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DCC"/>
    <w:rsid w:val="00B37E35"/>
    <w:rsid w:val="00B37EF5"/>
    <w:rsid w:val="00B40410"/>
    <w:rsid w:val="00B40566"/>
    <w:rsid w:val="00B41033"/>
    <w:rsid w:val="00B41251"/>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D42"/>
    <w:rsid w:val="00B51FE3"/>
    <w:rsid w:val="00B52330"/>
    <w:rsid w:val="00B52B6D"/>
    <w:rsid w:val="00B53209"/>
    <w:rsid w:val="00B5354C"/>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22E"/>
    <w:rsid w:val="00B6368C"/>
    <w:rsid w:val="00B6442F"/>
    <w:rsid w:val="00B64B08"/>
    <w:rsid w:val="00B64B5A"/>
    <w:rsid w:val="00B65433"/>
    <w:rsid w:val="00B66027"/>
    <w:rsid w:val="00B666FC"/>
    <w:rsid w:val="00B66718"/>
    <w:rsid w:val="00B66817"/>
    <w:rsid w:val="00B66841"/>
    <w:rsid w:val="00B669F9"/>
    <w:rsid w:val="00B66C38"/>
    <w:rsid w:val="00B66CD3"/>
    <w:rsid w:val="00B66CFE"/>
    <w:rsid w:val="00B67866"/>
    <w:rsid w:val="00B678BE"/>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B3F"/>
    <w:rsid w:val="00B7301C"/>
    <w:rsid w:val="00B7325D"/>
    <w:rsid w:val="00B7332B"/>
    <w:rsid w:val="00B736AF"/>
    <w:rsid w:val="00B73CCD"/>
    <w:rsid w:val="00B73D92"/>
    <w:rsid w:val="00B74066"/>
    <w:rsid w:val="00B74207"/>
    <w:rsid w:val="00B74A70"/>
    <w:rsid w:val="00B74AC3"/>
    <w:rsid w:val="00B75021"/>
    <w:rsid w:val="00B75243"/>
    <w:rsid w:val="00B75882"/>
    <w:rsid w:val="00B75971"/>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F9"/>
    <w:rsid w:val="00B83FA3"/>
    <w:rsid w:val="00B840C0"/>
    <w:rsid w:val="00B84B6F"/>
    <w:rsid w:val="00B84C21"/>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C1C"/>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0DE"/>
    <w:rsid w:val="00BA1283"/>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930"/>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62"/>
    <w:rsid w:val="00BC2A9A"/>
    <w:rsid w:val="00BC2BE2"/>
    <w:rsid w:val="00BC2DB5"/>
    <w:rsid w:val="00BC3355"/>
    <w:rsid w:val="00BC350A"/>
    <w:rsid w:val="00BC36B6"/>
    <w:rsid w:val="00BC39EC"/>
    <w:rsid w:val="00BC3ADD"/>
    <w:rsid w:val="00BC3CAC"/>
    <w:rsid w:val="00BC3F75"/>
    <w:rsid w:val="00BC3FE3"/>
    <w:rsid w:val="00BC4412"/>
    <w:rsid w:val="00BC4D64"/>
    <w:rsid w:val="00BC4EF6"/>
    <w:rsid w:val="00BC5062"/>
    <w:rsid w:val="00BC523C"/>
    <w:rsid w:val="00BC6026"/>
    <w:rsid w:val="00BC61A3"/>
    <w:rsid w:val="00BC636B"/>
    <w:rsid w:val="00BC64B7"/>
    <w:rsid w:val="00BC6792"/>
    <w:rsid w:val="00BC67F6"/>
    <w:rsid w:val="00BC6A3C"/>
    <w:rsid w:val="00BC6BD2"/>
    <w:rsid w:val="00BC7410"/>
    <w:rsid w:val="00BC7665"/>
    <w:rsid w:val="00BC7A48"/>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6A5F"/>
    <w:rsid w:val="00BD7011"/>
    <w:rsid w:val="00BD7199"/>
    <w:rsid w:val="00BD7E40"/>
    <w:rsid w:val="00BD7E42"/>
    <w:rsid w:val="00BD7E94"/>
    <w:rsid w:val="00BE0022"/>
    <w:rsid w:val="00BE018B"/>
    <w:rsid w:val="00BE0585"/>
    <w:rsid w:val="00BE0A55"/>
    <w:rsid w:val="00BE12CA"/>
    <w:rsid w:val="00BE2379"/>
    <w:rsid w:val="00BE24F6"/>
    <w:rsid w:val="00BE27E7"/>
    <w:rsid w:val="00BE2E9D"/>
    <w:rsid w:val="00BE318E"/>
    <w:rsid w:val="00BE3453"/>
    <w:rsid w:val="00BE37C4"/>
    <w:rsid w:val="00BE3A33"/>
    <w:rsid w:val="00BE3C6B"/>
    <w:rsid w:val="00BE3CFE"/>
    <w:rsid w:val="00BE3E27"/>
    <w:rsid w:val="00BE3E74"/>
    <w:rsid w:val="00BE419B"/>
    <w:rsid w:val="00BE45EA"/>
    <w:rsid w:val="00BE491E"/>
    <w:rsid w:val="00BE4B5E"/>
    <w:rsid w:val="00BE4E0B"/>
    <w:rsid w:val="00BE4E75"/>
    <w:rsid w:val="00BE51CE"/>
    <w:rsid w:val="00BE55C7"/>
    <w:rsid w:val="00BE57BD"/>
    <w:rsid w:val="00BE582B"/>
    <w:rsid w:val="00BE5F8B"/>
    <w:rsid w:val="00BE623D"/>
    <w:rsid w:val="00BE6502"/>
    <w:rsid w:val="00BE6F3A"/>
    <w:rsid w:val="00BE7284"/>
    <w:rsid w:val="00BE7566"/>
    <w:rsid w:val="00BF0115"/>
    <w:rsid w:val="00BF01CD"/>
    <w:rsid w:val="00BF0397"/>
    <w:rsid w:val="00BF0914"/>
    <w:rsid w:val="00BF1356"/>
    <w:rsid w:val="00BF1F2E"/>
    <w:rsid w:val="00BF234B"/>
    <w:rsid w:val="00BF2411"/>
    <w:rsid w:val="00BF2853"/>
    <w:rsid w:val="00BF29D2"/>
    <w:rsid w:val="00BF3A6C"/>
    <w:rsid w:val="00BF3BA4"/>
    <w:rsid w:val="00BF3C0E"/>
    <w:rsid w:val="00BF3FAD"/>
    <w:rsid w:val="00BF40C0"/>
    <w:rsid w:val="00BF415B"/>
    <w:rsid w:val="00BF4395"/>
    <w:rsid w:val="00BF4EAA"/>
    <w:rsid w:val="00BF5625"/>
    <w:rsid w:val="00BF58E5"/>
    <w:rsid w:val="00BF5CF0"/>
    <w:rsid w:val="00BF6510"/>
    <w:rsid w:val="00BF65F0"/>
    <w:rsid w:val="00BF703E"/>
    <w:rsid w:val="00BF70B5"/>
    <w:rsid w:val="00BF711C"/>
    <w:rsid w:val="00BF71E9"/>
    <w:rsid w:val="00BF7671"/>
    <w:rsid w:val="00BF7B03"/>
    <w:rsid w:val="00C005C2"/>
    <w:rsid w:val="00C00995"/>
    <w:rsid w:val="00C009BA"/>
    <w:rsid w:val="00C0110D"/>
    <w:rsid w:val="00C015A4"/>
    <w:rsid w:val="00C015E8"/>
    <w:rsid w:val="00C019F2"/>
    <w:rsid w:val="00C01A35"/>
    <w:rsid w:val="00C01BCE"/>
    <w:rsid w:val="00C02432"/>
    <w:rsid w:val="00C02C0F"/>
    <w:rsid w:val="00C02F5E"/>
    <w:rsid w:val="00C0305B"/>
    <w:rsid w:val="00C0326E"/>
    <w:rsid w:val="00C03A04"/>
    <w:rsid w:val="00C03C07"/>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B45"/>
    <w:rsid w:val="00C14C81"/>
    <w:rsid w:val="00C14C9B"/>
    <w:rsid w:val="00C14EBB"/>
    <w:rsid w:val="00C15460"/>
    <w:rsid w:val="00C1548D"/>
    <w:rsid w:val="00C15571"/>
    <w:rsid w:val="00C15CCF"/>
    <w:rsid w:val="00C15D6C"/>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B25"/>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BE1"/>
    <w:rsid w:val="00C35336"/>
    <w:rsid w:val="00C3550A"/>
    <w:rsid w:val="00C3560B"/>
    <w:rsid w:val="00C359B3"/>
    <w:rsid w:val="00C359D7"/>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91"/>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2E2"/>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530"/>
    <w:rsid w:val="00C706BC"/>
    <w:rsid w:val="00C70934"/>
    <w:rsid w:val="00C70AC6"/>
    <w:rsid w:val="00C711DF"/>
    <w:rsid w:val="00C71453"/>
    <w:rsid w:val="00C71ADB"/>
    <w:rsid w:val="00C71D87"/>
    <w:rsid w:val="00C7202D"/>
    <w:rsid w:val="00C7235C"/>
    <w:rsid w:val="00C726AF"/>
    <w:rsid w:val="00C72CBD"/>
    <w:rsid w:val="00C733C0"/>
    <w:rsid w:val="00C7380B"/>
    <w:rsid w:val="00C738BA"/>
    <w:rsid w:val="00C73A3E"/>
    <w:rsid w:val="00C73AB2"/>
    <w:rsid w:val="00C73CBA"/>
    <w:rsid w:val="00C73DB9"/>
    <w:rsid w:val="00C73F8D"/>
    <w:rsid w:val="00C741ED"/>
    <w:rsid w:val="00C742B8"/>
    <w:rsid w:val="00C74678"/>
    <w:rsid w:val="00C7471F"/>
    <w:rsid w:val="00C748C5"/>
    <w:rsid w:val="00C74AF0"/>
    <w:rsid w:val="00C74F33"/>
    <w:rsid w:val="00C751B7"/>
    <w:rsid w:val="00C76709"/>
    <w:rsid w:val="00C76932"/>
    <w:rsid w:val="00C76D04"/>
    <w:rsid w:val="00C7720E"/>
    <w:rsid w:val="00C77750"/>
    <w:rsid w:val="00C77826"/>
    <w:rsid w:val="00C8006A"/>
    <w:rsid w:val="00C8009E"/>
    <w:rsid w:val="00C801FE"/>
    <w:rsid w:val="00C80555"/>
    <w:rsid w:val="00C809CA"/>
    <w:rsid w:val="00C80F07"/>
    <w:rsid w:val="00C810FF"/>
    <w:rsid w:val="00C81495"/>
    <w:rsid w:val="00C81528"/>
    <w:rsid w:val="00C81644"/>
    <w:rsid w:val="00C81699"/>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8A3"/>
    <w:rsid w:val="00C95985"/>
    <w:rsid w:val="00C959AA"/>
    <w:rsid w:val="00C96AB9"/>
    <w:rsid w:val="00C96E06"/>
    <w:rsid w:val="00C97510"/>
    <w:rsid w:val="00C975BC"/>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56B"/>
    <w:rsid w:val="00CA398E"/>
    <w:rsid w:val="00CA42E3"/>
    <w:rsid w:val="00CA4337"/>
    <w:rsid w:val="00CA43FC"/>
    <w:rsid w:val="00CA4902"/>
    <w:rsid w:val="00CA495B"/>
    <w:rsid w:val="00CA4A69"/>
    <w:rsid w:val="00CA4CF5"/>
    <w:rsid w:val="00CA4DA5"/>
    <w:rsid w:val="00CA53C8"/>
    <w:rsid w:val="00CA562B"/>
    <w:rsid w:val="00CA5EBE"/>
    <w:rsid w:val="00CA607D"/>
    <w:rsid w:val="00CA608C"/>
    <w:rsid w:val="00CA638D"/>
    <w:rsid w:val="00CA63FB"/>
    <w:rsid w:val="00CA6972"/>
    <w:rsid w:val="00CA69BC"/>
    <w:rsid w:val="00CA6CF8"/>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4E"/>
    <w:rsid w:val="00CB4E69"/>
    <w:rsid w:val="00CB4EFA"/>
    <w:rsid w:val="00CB564A"/>
    <w:rsid w:val="00CB5673"/>
    <w:rsid w:val="00CB56CB"/>
    <w:rsid w:val="00CB5943"/>
    <w:rsid w:val="00CB5C8F"/>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06EE"/>
    <w:rsid w:val="00CC1350"/>
    <w:rsid w:val="00CC1452"/>
    <w:rsid w:val="00CC14C8"/>
    <w:rsid w:val="00CC15E3"/>
    <w:rsid w:val="00CC1766"/>
    <w:rsid w:val="00CC18A4"/>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6D6"/>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1A72"/>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D24"/>
    <w:rsid w:val="00CF0FF3"/>
    <w:rsid w:val="00CF1178"/>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4FAA"/>
    <w:rsid w:val="00CF519E"/>
    <w:rsid w:val="00CF53BE"/>
    <w:rsid w:val="00CF55E0"/>
    <w:rsid w:val="00CF5983"/>
    <w:rsid w:val="00CF5C9A"/>
    <w:rsid w:val="00CF61BB"/>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2A5"/>
    <w:rsid w:val="00D029DB"/>
    <w:rsid w:val="00D03356"/>
    <w:rsid w:val="00D036D2"/>
    <w:rsid w:val="00D03793"/>
    <w:rsid w:val="00D040BB"/>
    <w:rsid w:val="00D0413E"/>
    <w:rsid w:val="00D042C3"/>
    <w:rsid w:val="00D048C4"/>
    <w:rsid w:val="00D04AFA"/>
    <w:rsid w:val="00D04DBD"/>
    <w:rsid w:val="00D0512B"/>
    <w:rsid w:val="00D0551B"/>
    <w:rsid w:val="00D056BC"/>
    <w:rsid w:val="00D05C88"/>
    <w:rsid w:val="00D063F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7D5"/>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671"/>
    <w:rsid w:val="00D2397E"/>
    <w:rsid w:val="00D23DAF"/>
    <w:rsid w:val="00D245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2EAC"/>
    <w:rsid w:val="00D3306C"/>
    <w:rsid w:val="00D33180"/>
    <w:rsid w:val="00D332C9"/>
    <w:rsid w:val="00D3351E"/>
    <w:rsid w:val="00D343B8"/>
    <w:rsid w:val="00D345A5"/>
    <w:rsid w:val="00D34EA1"/>
    <w:rsid w:val="00D35189"/>
    <w:rsid w:val="00D35F70"/>
    <w:rsid w:val="00D362FB"/>
    <w:rsid w:val="00D36422"/>
    <w:rsid w:val="00D36545"/>
    <w:rsid w:val="00D36628"/>
    <w:rsid w:val="00D3672E"/>
    <w:rsid w:val="00D367A5"/>
    <w:rsid w:val="00D3695D"/>
    <w:rsid w:val="00D36B44"/>
    <w:rsid w:val="00D36C40"/>
    <w:rsid w:val="00D36DA5"/>
    <w:rsid w:val="00D3719D"/>
    <w:rsid w:val="00D373EA"/>
    <w:rsid w:val="00D3768A"/>
    <w:rsid w:val="00D40B8E"/>
    <w:rsid w:val="00D40EAD"/>
    <w:rsid w:val="00D41262"/>
    <w:rsid w:val="00D41781"/>
    <w:rsid w:val="00D418EA"/>
    <w:rsid w:val="00D41BE5"/>
    <w:rsid w:val="00D41F5F"/>
    <w:rsid w:val="00D424F2"/>
    <w:rsid w:val="00D4262B"/>
    <w:rsid w:val="00D42AA2"/>
    <w:rsid w:val="00D42BAC"/>
    <w:rsid w:val="00D42BB9"/>
    <w:rsid w:val="00D446D1"/>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56D"/>
    <w:rsid w:val="00D526C5"/>
    <w:rsid w:val="00D5305F"/>
    <w:rsid w:val="00D532C8"/>
    <w:rsid w:val="00D5348D"/>
    <w:rsid w:val="00D53862"/>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53"/>
    <w:rsid w:val="00D62E96"/>
    <w:rsid w:val="00D62E9F"/>
    <w:rsid w:val="00D63051"/>
    <w:rsid w:val="00D630D0"/>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3D5"/>
    <w:rsid w:val="00D71633"/>
    <w:rsid w:val="00D716EE"/>
    <w:rsid w:val="00D7190D"/>
    <w:rsid w:val="00D71F2F"/>
    <w:rsid w:val="00D72360"/>
    <w:rsid w:val="00D724E2"/>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C22"/>
    <w:rsid w:val="00D80225"/>
    <w:rsid w:val="00D8030D"/>
    <w:rsid w:val="00D805F0"/>
    <w:rsid w:val="00D80957"/>
    <w:rsid w:val="00D80B2C"/>
    <w:rsid w:val="00D81327"/>
    <w:rsid w:val="00D813AD"/>
    <w:rsid w:val="00D813E8"/>
    <w:rsid w:val="00D81689"/>
    <w:rsid w:val="00D81A0B"/>
    <w:rsid w:val="00D81F37"/>
    <w:rsid w:val="00D82023"/>
    <w:rsid w:val="00D821C9"/>
    <w:rsid w:val="00D8270E"/>
    <w:rsid w:val="00D829B7"/>
    <w:rsid w:val="00D82BAA"/>
    <w:rsid w:val="00D833D5"/>
    <w:rsid w:val="00D83D6D"/>
    <w:rsid w:val="00D83EF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7F6"/>
    <w:rsid w:val="00D86D1C"/>
    <w:rsid w:val="00D874B3"/>
    <w:rsid w:val="00D875AD"/>
    <w:rsid w:val="00D87B98"/>
    <w:rsid w:val="00D87E42"/>
    <w:rsid w:val="00D90075"/>
    <w:rsid w:val="00D907FA"/>
    <w:rsid w:val="00D90A56"/>
    <w:rsid w:val="00D90D36"/>
    <w:rsid w:val="00D91614"/>
    <w:rsid w:val="00D921BC"/>
    <w:rsid w:val="00D92331"/>
    <w:rsid w:val="00D92B4B"/>
    <w:rsid w:val="00D92BD7"/>
    <w:rsid w:val="00D92CB6"/>
    <w:rsid w:val="00D92E88"/>
    <w:rsid w:val="00D9390E"/>
    <w:rsid w:val="00D93AE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A36"/>
    <w:rsid w:val="00DA6C35"/>
    <w:rsid w:val="00DA6E7B"/>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217"/>
    <w:rsid w:val="00DB43B0"/>
    <w:rsid w:val="00DB4A7C"/>
    <w:rsid w:val="00DB4B41"/>
    <w:rsid w:val="00DB51CD"/>
    <w:rsid w:val="00DB5525"/>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12F"/>
    <w:rsid w:val="00DC259C"/>
    <w:rsid w:val="00DC25CD"/>
    <w:rsid w:val="00DC2E46"/>
    <w:rsid w:val="00DC3016"/>
    <w:rsid w:val="00DC30A3"/>
    <w:rsid w:val="00DC3732"/>
    <w:rsid w:val="00DC40EC"/>
    <w:rsid w:val="00DC44F6"/>
    <w:rsid w:val="00DC4601"/>
    <w:rsid w:val="00DC4AA9"/>
    <w:rsid w:val="00DC53A2"/>
    <w:rsid w:val="00DC5A3F"/>
    <w:rsid w:val="00DC5E05"/>
    <w:rsid w:val="00DC600A"/>
    <w:rsid w:val="00DC6355"/>
    <w:rsid w:val="00DC65FC"/>
    <w:rsid w:val="00DC695D"/>
    <w:rsid w:val="00DC6C0E"/>
    <w:rsid w:val="00DC6F8D"/>
    <w:rsid w:val="00DC7102"/>
    <w:rsid w:val="00DC71EB"/>
    <w:rsid w:val="00DC73C6"/>
    <w:rsid w:val="00DC7462"/>
    <w:rsid w:val="00DC75B3"/>
    <w:rsid w:val="00DD02C8"/>
    <w:rsid w:val="00DD02FE"/>
    <w:rsid w:val="00DD0F52"/>
    <w:rsid w:val="00DD1010"/>
    <w:rsid w:val="00DD10F3"/>
    <w:rsid w:val="00DD179D"/>
    <w:rsid w:val="00DD1BC8"/>
    <w:rsid w:val="00DD1E43"/>
    <w:rsid w:val="00DD1E44"/>
    <w:rsid w:val="00DD1F82"/>
    <w:rsid w:val="00DD2411"/>
    <w:rsid w:val="00DD24D7"/>
    <w:rsid w:val="00DD320A"/>
    <w:rsid w:val="00DD35F4"/>
    <w:rsid w:val="00DD3696"/>
    <w:rsid w:val="00DD37AC"/>
    <w:rsid w:val="00DD41AF"/>
    <w:rsid w:val="00DD47DD"/>
    <w:rsid w:val="00DD4A0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DDB"/>
    <w:rsid w:val="00DF0E29"/>
    <w:rsid w:val="00DF14E8"/>
    <w:rsid w:val="00DF1CF6"/>
    <w:rsid w:val="00DF1EE6"/>
    <w:rsid w:val="00DF2DAC"/>
    <w:rsid w:val="00DF2DF2"/>
    <w:rsid w:val="00DF3165"/>
    <w:rsid w:val="00DF3251"/>
    <w:rsid w:val="00DF35F8"/>
    <w:rsid w:val="00DF38B0"/>
    <w:rsid w:val="00DF3ABF"/>
    <w:rsid w:val="00DF43F6"/>
    <w:rsid w:val="00DF4485"/>
    <w:rsid w:val="00DF44D4"/>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1682"/>
    <w:rsid w:val="00E025C0"/>
    <w:rsid w:val="00E028F6"/>
    <w:rsid w:val="00E029EA"/>
    <w:rsid w:val="00E02A17"/>
    <w:rsid w:val="00E02A60"/>
    <w:rsid w:val="00E02B76"/>
    <w:rsid w:val="00E02D12"/>
    <w:rsid w:val="00E034CF"/>
    <w:rsid w:val="00E03B62"/>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972"/>
    <w:rsid w:val="00E15F80"/>
    <w:rsid w:val="00E16091"/>
    <w:rsid w:val="00E16182"/>
    <w:rsid w:val="00E1667A"/>
    <w:rsid w:val="00E16A38"/>
    <w:rsid w:val="00E17109"/>
    <w:rsid w:val="00E174A5"/>
    <w:rsid w:val="00E17CDF"/>
    <w:rsid w:val="00E17D5B"/>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7AC"/>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36"/>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7A9"/>
    <w:rsid w:val="00E34B3B"/>
    <w:rsid w:val="00E34BD6"/>
    <w:rsid w:val="00E35210"/>
    <w:rsid w:val="00E355E6"/>
    <w:rsid w:val="00E35620"/>
    <w:rsid w:val="00E35A1F"/>
    <w:rsid w:val="00E35DA1"/>
    <w:rsid w:val="00E364A9"/>
    <w:rsid w:val="00E36B94"/>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2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7D7"/>
    <w:rsid w:val="00E479A9"/>
    <w:rsid w:val="00E47BE3"/>
    <w:rsid w:val="00E47FBE"/>
    <w:rsid w:val="00E50152"/>
    <w:rsid w:val="00E5018C"/>
    <w:rsid w:val="00E50B67"/>
    <w:rsid w:val="00E51184"/>
    <w:rsid w:val="00E51614"/>
    <w:rsid w:val="00E519F6"/>
    <w:rsid w:val="00E51A1C"/>
    <w:rsid w:val="00E52424"/>
    <w:rsid w:val="00E52486"/>
    <w:rsid w:val="00E527D7"/>
    <w:rsid w:val="00E532E1"/>
    <w:rsid w:val="00E53501"/>
    <w:rsid w:val="00E53719"/>
    <w:rsid w:val="00E541C0"/>
    <w:rsid w:val="00E54373"/>
    <w:rsid w:val="00E5476C"/>
    <w:rsid w:val="00E548C6"/>
    <w:rsid w:val="00E54CB7"/>
    <w:rsid w:val="00E54D8C"/>
    <w:rsid w:val="00E54E02"/>
    <w:rsid w:val="00E55B9F"/>
    <w:rsid w:val="00E55C87"/>
    <w:rsid w:val="00E5618E"/>
    <w:rsid w:val="00E56647"/>
    <w:rsid w:val="00E566F2"/>
    <w:rsid w:val="00E56CE5"/>
    <w:rsid w:val="00E57384"/>
    <w:rsid w:val="00E573D7"/>
    <w:rsid w:val="00E57DE0"/>
    <w:rsid w:val="00E57E2A"/>
    <w:rsid w:val="00E57EA9"/>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C6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81A"/>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B8E"/>
    <w:rsid w:val="00E82C9A"/>
    <w:rsid w:val="00E82D82"/>
    <w:rsid w:val="00E82DAF"/>
    <w:rsid w:val="00E82E03"/>
    <w:rsid w:val="00E836EF"/>
    <w:rsid w:val="00E8374E"/>
    <w:rsid w:val="00E8440B"/>
    <w:rsid w:val="00E84592"/>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6C1"/>
    <w:rsid w:val="00E97D06"/>
    <w:rsid w:val="00E97FEA"/>
    <w:rsid w:val="00EA00D3"/>
    <w:rsid w:val="00EA0A42"/>
    <w:rsid w:val="00EA0B84"/>
    <w:rsid w:val="00EA0E03"/>
    <w:rsid w:val="00EA1435"/>
    <w:rsid w:val="00EA14DE"/>
    <w:rsid w:val="00EA1625"/>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859"/>
    <w:rsid w:val="00EA5F79"/>
    <w:rsid w:val="00EA6721"/>
    <w:rsid w:val="00EA70BE"/>
    <w:rsid w:val="00EA722D"/>
    <w:rsid w:val="00EA7300"/>
    <w:rsid w:val="00EA7362"/>
    <w:rsid w:val="00EA778B"/>
    <w:rsid w:val="00EA78B3"/>
    <w:rsid w:val="00EA7DC2"/>
    <w:rsid w:val="00EA7DC5"/>
    <w:rsid w:val="00EB01A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962"/>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059"/>
    <w:rsid w:val="00EC0168"/>
    <w:rsid w:val="00EC08B9"/>
    <w:rsid w:val="00EC0F1B"/>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4D52"/>
    <w:rsid w:val="00ED5486"/>
    <w:rsid w:val="00ED56B2"/>
    <w:rsid w:val="00ED620B"/>
    <w:rsid w:val="00ED70FB"/>
    <w:rsid w:val="00ED752B"/>
    <w:rsid w:val="00ED753A"/>
    <w:rsid w:val="00ED78C1"/>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5AD"/>
    <w:rsid w:val="00EE610E"/>
    <w:rsid w:val="00EE67BB"/>
    <w:rsid w:val="00EE6924"/>
    <w:rsid w:val="00EE6A35"/>
    <w:rsid w:val="00EE752C"/>
    <w:rsid w:val="00EE772C"/>
    <w:rsid w:val="00EE7AB0"/>
    <w:rsid w:val="00EF006A"/>
    <w:rsid w:val="00EF0097"/>
    <w:rsid w:val="00EF033F"/>
    <w:rsid w:val="00EF0BA8"/>
    <w:rsid w:val="00EF0D12"/>
    <w:rsid w:val="00EF0F4C"/>
    <w:rsid w:val="00EF1DBE"/>
    <w:rsid w:val="00EF201F"/>
    <w:rsid w:val="00EF20B7"/>
    <w:rsid w:val="00EF2509"/>
    <w:rsid w:val="00EF2602"/>
    <w:rsid w:val="00EF2748"/>
    <w:rsid w:val="00EF28D4"/>
    <w:rsid w:val="00EF29A5"/>
    <w:rsid w:val="00EF2DD9"/>
    <w:rsid w:val="00EF32A9"/>
    <w:rsid w:val="00EF3839"/>
    <w:rsid w:val="00EF392A"/>
    <w:rsid w:val="00EF3B3E"/>
    <w:rsid w:val="00EF3CAA"/>
    <w:rsid w:val="00EF485F"/>
    <w:rsid w:val="00EF4CBD"/>
    <w:rsid w:val="00EF4E8E"/>
    <w:rsid w:val="00EF5158"/>
    <w:rsid w:val="00EF5572"/>
    <w:rsid w:val="00EF584C"/>
    <w:rsid w:val="00EF5AEA"/>
    <w:rsid w:val="00EF5E4E"/>
    <w:rsid w:val="00EF60D4"/>
    <w:rsid w:val="00EF618C"/>
    <w:rsid w:val="00EF62AF"/>
    <w:rsid w:val="00EF69FB"/>
    <w:rsid w:val="00EF6BDA"/>
    <w:rsid w:val="00EF6DCB"/>
    <w:rsid w:val="00EF70B2"/>
    <w:rsid w:val="00EF7AD9"/>
    <w:rsid w:val="00EF7D14"/>
    <w:rsid w:val="00EF7D7F"/>
    <w:rsid w:val="00EF7D8A"/>
    <w:rsid w:val="00F00343"/>
    <w:rsid w:val="00F0046F"/>
    <w:rsid w:val="00F006FD"/>
    <w:rsid w:val="00F0093D"/>
    <w:rsid w:val="00F00F29"/>
    <w:rsid w:val="00F0119C"/>
    <w:rsid w:val="00F0125F"/>
    <w:rsid w:val="00F01393"/>
    <w:rsid w:val="00F017F5"/>
    <w:rsid w:val="00F01C85"/>
    <w:rsid w:val="00F01DC0"/>
    <w:rsid w:val="00F026F4"/>
    <w:rsid w:val="00F0282A"/>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1E"/>
    <w:rsid w:val="00F05E19"/>
    <w:rsid w:val="00F06B79"/>
    <w:rsid w:val="00F06F18"/>
    <w:rsid w:val="00F071C4"/>
    <w:rsid w:val="00F074E1"/>
    <w:rsid w:val="00F077AD"/>
    <w:rsid w:val="00F07935"/>
    <w:rsid w:val="00F07FB7"/>
    <w:rsid w:val="00F1045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0EAE"/>
    <w:rsid w:val="00F21564"/>
    <w:rsid w:val="00F21659"/>
    <w:rsid w:val="00F21A8C"/>
    <w:rsid w:val="00F21EE9"/>
    <w:rsid w:val="00F22034"/>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304"/>
    <w:rsid w:val="00F27770"/>
    <w:rsid w:val="00F27AD2"/>
    <w:rsid w:val="00F300FB"/>
    <w:rsid w:val="00F30810"/>
    <w:rsid w:val="00F30873"/>
    <w:rsid w:val="00F30CBD"/>
    <w:rsid w:val="00F315D8"/>
    <w:rsid w:val="00F31A14"/>
    <w:rsid w:val="00F31F3E"/>
    <w:rsid w:val="00F322D6"/>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422"/>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72A"/>
    <w:rsid w:val="00F418B9"/>
    <w:rsid w:val="00F41C9F"/>
    <w:rsid w:val="00F4214C"/>
    <w:rsid w:val="00F42333"/>
    <w:rsid w:val="00F429B5"/>
    <w:rsid w:val="00F429EF"/>
    <w:rsid w:val="00F42B6D"/>
    <w:rsid w:val="00F42C5F"/>
    <w:rsid w:val="00F42C72"/>
    <w:rsid w:val="00F4312C"/>
    <w:rsid w:val="00F431BB"/>
    <w:rsid w:val="00F43414"/>
    <w:rsid w:val="00F435D4"/>
    <w:rsid w:val="00F436AB"/>
    <w:rsid w:val="00F437B3"/>
    <w:rsid w:val="00F45882"/>
    <w:rsid w:val="00F45898"/>
    <w:rsid w:val="00F45D85"/>
    <w:rsid w:val="00F46789"/>
    <w:rsid w:val="00F4690E"/>
    <w:rsid w:val="00F469DC"/>
    <w:rsid w:val="00F46F38"/>
    <w:rsid w:val="00F474F9"/>
    <w:rsid w:val="00F47561"/>
    <w:rsid w:val="00F47785"/>
    <w:rsid w:val="00F47E44"/>
    <w:rsid w:val="00F47EC4"/>
    <w:rsid w:val="00F504D0"/>
    <w:rsid w:val="00F50761"/>
    <w:rsid w:val="00F50F02"/>
    <w:rsid w:val="00F51BEC"/>
    <w:rsid w:val="00F52491"/>
    <w:rsid w:val="00F524A4"/>
    <w:rsid w:val="00F525DB"/>
    <w:rsid w:val="00F52C4A"/>
    <w:rsid w:val="00F53038"/>
    <w:rsid w:val="00F531D0"/>
    <w:rsid w:val="00F53301"/>
    <w:rsid w:val="00F53F6F"/>
    <w:rsid w:val="00F54919"/>
    <w:rsid w:val="00F54CD5"/>
    <w:rsid w:val="00F54E61"/>
    <w:rsid w:val="00F551E8"/>
    <w:rsid w:val="00F553A2"/>
    <w:rsid w:val="00F555E7"/>
    <w:rsid w:val="00F556D2"/>
    <w:rsid w:val="00F55751"/>
    <w:rsid w:val="00F55FCB"/>
    <w:rsid w:val="00F5665F"/>
    <w:rsid w:val="00F56886"/>
    <w:rsid w:val="00F56C19"/>
    <w:rsid w:val="00F56CA8"/>
    <w:rsid w:val="00F56CFD"/>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2AD"/>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C4A"/>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92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64"/>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C00"/>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9CC"/>
    <w:rsid w:val="00F86EDC"/>
    <w:rsid w:val="00F86F04"/>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8D9"/>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679A"/>
    <w:rsid w:val="00F973F2"/>
    <w:rsid w:val="00F97484"/>
    <w:rsid w:val="00F97556"/>
    <w:rsid w:val="00F975FB"/>
    <w:rsid w:val="00F976E9"/>
    <w:rsid w:val="00F97B5C"/>
    <w:rsid w:val="00F97BD6"/>
    <w:rsid w:val="00F97C05"/>
    <w:rsid w:val="00FA0114"/>
    <w:rsid w:val="00FA0342"/>
    <w:rsid w:val="00FA05FE"/>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8BF"/>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7E"/>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6C"/>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2E7B"/>
    <w:rsid w:val="00FC3BA5"/>
    <w:rsid w:val="00FC3C01"/>
    <w:rsid w:val="00FC3D31"/>
    <w:rsid w:val="00FC460E"/>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560"/>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6B48"/>
    <w:rsid w:val="00FD73BD"/>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BBC"/>
    <w:rsid w:val="00FE3C01"/>
    <w:rsid w:val="00FE3DF6"/>
    <w:rsid w:val="00FE43E8"/>
    <w:rsid w:val="00FE4452"/>
    <w:rsid w:val="00FE44B8"/>
    <w:rsid w:val="00FE49CC"/>
    <w:rsid w:val="00FE4A08"/>
    <w:rsid w:val="00FE4BF9"/>
    <w:rsid w:val="00FE4BFD"/>
    <w:rsid w:val="00FE4FF8"/>
    <w:rsid w:val="00FE52D6"/>
    <w:rsid w:val="00FE54F8"/>
    <w:rsid w:val="00FE5517"/>
    <w:rsid w:val="00FE56FF"/>
    <w:rsid w:val="00FE578A"/>
    <w:rsid w:val="00FE5B49"/>
    <w:rsid w:val="00FE5F2D"/>
    <w:rsid w:val="00FE6052"/>
    <w:rsid w:val="00FE6FFD"/>
    <w:rsid w:val="00FE7AAA"/>
    <w:rsid w:val="00FE7AC2"/>
    <w:rsid w:val="00FE7DF1"/>
    <w:rsid w:val="00FE7ECF"/>
    <w:rsid w:val="00FF0633"/>
    <w:rsid w:val="00FF064E"/>
    <w:rsid w:val="00FF0748"/>
    <w:rsid w:val="00FF0DD7"/>
    <w:rsid w:val="00FF0F5F"/>
    <w:rsid w:val="00FF1639"/>
    <w:rsid w:val="00FF1CD5"/>
    <w:rsid w:val="00FF2846"/>
    <w:rsid w:val="00FF28B3"/>
    <w:rsid w:val="00FF32FC"/>
    <w:rsid w:val="00FF3617"/>
    <w:rsid w:val="00FF39F7"/>
    <w:rsid w:val="00FF3C94"/>
    <w:rsid w:val="00FF3DE6"/>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919E0F5"/>
    <w:rsid w:val="1D3A3B29"/>
    <w:rsid w:val="3CF8FAEC"/>
    <w:rsid w:val="52824C15"/>
    <w:rsid w:val="59C43AA9"/>
    <w:rsid w:val="5B783748"/>
    <w:rsid w:val="62409D9D"/>
    <w:rsid w:val="6D19ECBB"/>
  </w:rsids>
  <m:mathPr>
    <m:mathFont m:val="Cambria Math"/>
    <m:brkBin m:val="before"/>
    <m:brkBinSub m:val="--"/>
    <m:smallFrac m:val="0"/>
    <m:dispDef/>
    <m:lMargin m:val="0"/>
    <m:rMargin m:val="0"/>
    <m:defJc m:val="centerGroup"/>
    <m:wrapIndent m:val="1440"/>
    <m:intLim m:val="subSup"/>
    <m:naryLim m:val="undOvr"/>
  </m:mathPr>
  <w:themeFontLang w:val="en-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EF5002A2-86CE-4B95-8128-7C469F8A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ui-provider">
    <w:name w:val="ui-provider"/>
    <w:basedOn w:val="DefaultParagraphFont"/>
    <w:rsid w:val="00986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47878030">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8214226">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3592411">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13969267">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5400289">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150464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638F1106-8B8A-4179-82FE-B514174C1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7413</TotalTime>
  <Pages>3</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Venkatarao Gonuguntla</cp:lastModifiedBy>
  <cp:revision>880</cp:revision>
  <cp:lastPrinted>2010-10-04T14:58:00Z</cp:lastPrinted>
  <dcterms:created xsi:type="dcterms:W3CDTF">2022-08-12T14:20:00Z</dcterms:created>
  <dcterms:modified xsi:type="dcterms:W3CDTF">2023-09-27T20:46:00Z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